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197" w:rsidRPr="00292948" w:rsidRDefault="00301197" w:rsidP="00301197">
      <w:pPr>
        <w:rPr>
          <w:rFonts w:ascii="Times New Roman" w:hAnsi="Times New Roman" w:cs="Times New Roman"/>
          <w:b/>
          <w:bCs/>
          <w:sz w:val="32"/>
          <w:szCs w:val="32"/>
        </w:rPr>
      </w:pPr>
      <w:r w:rsidRPr="00292948">
        <w:rPr>
          <w:rFonts w:ascii="Times New Roman" w:hAnsi="Times New Roman" w:cs="Times New Roman"/>
          <w:b/>
          <w:bCs/>
          <w:sz w:val="32"/>
          <w:szCs w:val="32"/>
        </w:rPr>
        <w:t>The Development of International Trade in the Republic of China (Taiwan) 2012-2013</w:t>
      </w:r>
    </w:p>
    <w:p w:rsidR="00301197" w:rsidRPr="00292948" w:rsidRDefault="00301197" w:rsidP="00301197">
      <w:pPr>
        <w:pStyle w:val="ad"/>
        <w:rPr>
          <w:sz w:val="32"/>
          <w:szCs w:val="32"/>
        </w:rPr>
      </w:pPr>
      <w:r w:rsidRPr="00292948">
        <w:rPr>
          <w:sz w:val="32"/>
          <w:szCs w:val="32"/>
        </w:rPr>
        <w:t>Table of Contents</w:t>
      </w:r>
    </w:p>
    <w:p w:rsidR="00834E55" w:rsidRPr="00292948" w:rsidRDefault="00834E55">
      <w:pPr>
        <w:rPr>
          <w:rFonts w:ascii="Times New Roman" w:hAnsi="Times New Roman" w:cs="Times New Roman"/>
        </w:rPr>
      </w:pPr>
    </w:p>
    <w:p w:rsidR="00B44CBB" w:rsidRPr="00292948" w:rsidRDefault="00B44CBB" w:rsidP="00C771E4">
      <w:pPr>
        <w:autoSpaceDE w:val="0"/>
        <w:autoSpaceDN w:val="0"/>
        <w:adjustRightInd w:val="0"/>
        <w:ind w:left="426" w:hangingChars="152" w:hanging="426"/>
        <w:rPr>
          <w:rFonts w:ascii="Times New Roman" w:hAnsi="Times New Roman" w:cs="Times New Roman"/>
          <w:b/>
          <w:kern w:val="0"/>
          <w:sz w:val="28"/>
          <w:szCs w:val="28"/>
        </w:rPr>
      </w:pPr>
      <w:r w:rsidRPr="00292948">
        <w:rPr>
          <w:rFonts w:ascii="Times New Roman" w:hAnsi="Times New Roman" w:cs="Times New Roman"/>
          <w:b/>
          <w:kern w:val="0"/>
          <w:sz w:val="28"/>
          <w:szCs w:val="28"/>
        </w:rPr>
        <w:t xml:space="preserve">04 Positive </w:t>
      </w:r>
      <w:proofErr w:type="gramStart"/>
      <w:r w:rsidRPr="00292948">
        <w:rPr>
          <w:rFonts w:ascii="Times New Roman" w:hAnsi="Times New Roman" w:cs="Times New Roman"/>
          <w:b/>
          <w:kern w:val="0"/>
          <w:sz w:val="28"/>
          <w:szCs w:val="28"/>
        </w:rPr>
        <w:t>Action</w:t>
      </w:r>
      <w:proofErr w:type="gramEnd"/>
      <w:r w:rsidRPr="00292948">
        <w:rPr>
          <w:rFonts w:ascii="Times New Roman" w:hAnsi="Times New Roman" w:cs="Times New Roman"/>
          <w:b/>
          <w:kern w:val="0"/>
          <w:sz w:val="28"/>
          <w:szCs w:val="28"/>
        </w:rPr>
        <w:t xml:space="preserve"> to Face the Challenges of</w:t>
      </w:r>
      <w:r w:rsidR="00301197" w:rsidRPr="00292948">
        <w:rPr>
          <w:rFonts w:ascii="Times New Roman" w:hAnsi="Times New Roman" w:cs="Times New Roman"/>
          <w:b/>
          <w:kern w:val="0"/>
          <w:sz w:val="28"/>
          <w:szCs w:val="28"/>
        </w:rPr>
        <w:t xml:space="preserve"> </w:t>
      </w:r>
      <w:r w:rsidRPr="00292948">
        <w:rPr>
          <w:rFonts w:ascii="Times New Roman" w:hAnsi="Times New Roman" w:cs="Times New Roman"/>
          <w:b/>
          <w:kern w:val="0"/>
          <w:sz w:val="28"/>
          <w:szCs w:val="28"/>
        </w:rPr>
        <w:t>the Global Economy</w:t>
      </w:r>
    </w:p>
    <w:p w:rsidR="00445A3A" w:rsidRPr="00292948" w:rsidRDefault="00445A3A" w:rsidP="00B44CBB">
      <w:pPr>
        <w:autoSpaceDE w:val="0"/>
        <w:autoSpaceDN w:val="0"/>
        <w:adjustRightInd w:val="0"/>
        <w:rPr>
          <w:rFonts w:ascii="Times New Roman" w:hAnsi="Times New Roman" w:cs="Times New Roman"/>
          <w:kern w:val="0"/>
          <w:sz w:val="28"/>
          <w:szCs w:val="28"/>
        </w:rPr>
      </w:pPr>
    </w:p>
    <w:p w:rsidR="00B44CBB" w:rsidRPr="00292948" w:rsidRDefault="00B44CBB" w:rsidP="00B44CBB">
      <w:pPr>
        <w:autoSpaceDE w:val="0"/>
        <w:autoSpaceDN w:val="0"/>
        <w:adjustRightInd w:val="0"/>
        <w:rPr>
          <w:rFonts w:ascii="Times New Roman" w:hAnsi="Times New Roman" w:cs="Times New Roman"/>
          <w:b/>
          <w:kern w:val="0"/>
          <w:sz w:val="28"/>
          <w:szCs w:val="28"/>
        </w:rPr>
      </w:pPr>
      <w:proofErr w:type="gramStart"/>
      <w:r w:rsidRPr="00292948">
        <w:rPr>
          <w:rFonts w:ascii="Times New Roman" w:hAnsi="Times New Roman" w:cs="Times New Roman"/>
          <w:b/>
          <w:kern w:val="0"/>
          <w:sz w:val="28"/>
          <w:szCs w:val="28"/>
        </w:rPr>
        <w:t>06 Foreign Trade Overview</w:t>
      </w:r>
      <w:proofErr w:type="gramEnd"/>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09 Developments in Foreign Trade</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 xml:space="preserve">09 </w:t>
      </w:r>
      <w:proofErr w:type="gramStart"/>
      <w:r w:rsidRPr="00292948">
        <w:rPr>
          <w:rFonts w:ascii="Times New Roman" w:eastAsia="ARNewHeiB5-Medium" w:hAnsi="Times New Roman" w:cs="Times New Roman"/>
          <w:kern w:val="0"/>
          <w:szCs w:val="24"/>
        </w:rPr>
        <w:t xml:space="preserve">Ⅰ </w:t>
      </w:r>
      <w:r w:rsidRPr="00292948">
        <w:rPr>
          <w:rFonts w:ascii="Times New Roman" w:eastAsia="ArialMT" w:hAnsi="Times New Roman" w:cs="Times New Roman"/>
          <w:kern w:val="0"/>
          <w:szCs w:val="24"/>
        </w:rPr>
        <w:t>.</w:t>
      </w:r>
      <w:proofErr w:type="gramEnd"/>
      <w:r w:rsidRPr="00292948">
        <w:rPr>
          <w:rFonts w:ascii="Times New Roman" w:eastAsia="ArialMT" w:hAnsi="Times New Roman" w:cs="Times New Roman"/>
          <w:kern w:val="0"/>
          <w:szCs w:val="24"/>
        </w:rPr>
        <w:t xml:space="preserve"> Overall Performance</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 xml:space="preserve">09 </w:t>
      </w:r>
      <w:proofErr w:type="gramStart"/>
      <w:r w:rsidRPr="00292948">
        <w:rPr>
          <w:rFonts w:ascii="Times New Roman" w:eastAsia="ARNewHeiB5-Medium" w:hAnsi="Times New Roman" w:cs="Times New Roman"/>
          <w:kern w:val="0"/>
          <w:szCs w:val="24"/>
        </w:rPr>
        <w:t xml:space="preserve">Ⅱ </w:t>
      </w:r>
      <w:r w:rsidRPr="00292948">
        <w:rPr>
          <w:rFonts w:ascii="Times New Roman" w:eastAsia="ArialMT" w:hAnsi="Times New Roman" w:cs="Times New Roman"/>
          <w:kern w:val="0"/>
          <w:szCs w:val="24"/>
        </w:rPr>
        <w:t>.</w:t>
      </w:r>
      <w:proofErr w:type="gramEnd"/>
      <w:r w:rsidRPr="00292948">
        <w:rPr>
          <w:rFonts w:ascii="Times New Roman" w:eastAsia="ArialMT" w:hAnsi="Times New Roman" w:cs="Times New Roman"/>
          <w:kern w:val="0"/>
          <w:szCs w:val="24"/>
        </w:rPr>
        <w:t xml:space="preserve"> Major Exports</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 xml:space="preserve">11 </w:t>
      </w:r>
      <w:proofErr w:type="gramStart"/>
      <w:r w:rsidRPr="00292948">
        <w:rPr>
          <w:rFonts w:ascii="Times New Roman" w:eastAsia="ARNewHeiB5-Medium" w:hAnsi="Times New Roman" w:cs="Times New Roman"/>
          <w:kern w:val="0"/>
          <w:szCs w:val="24"/>
        </w:rPr>
        <w:t xml:space="preserve">Ⅲ </w:t>
      </w:r>
      <w:r w:rsidRPr="00292948">
        <w:rPr>
          <w:rFonts w:ascii="Times New Roman" w:eastAsia="ArialMT" w:hAnsi="Times New Roman" w:cs="Times New Roman"/>
          <w:kern w:val="0"/>
          <w:szCs w:val="24"/>
        </w:rPr>
        <w:t>.</w:t>
      </w:r>
      <w:proofErr w:type="gramEnd"/>
      <w:r w:rsidRPr="00292948">
        <w:rPr>
          <w:rFonts w:ascii="Times New Roman" w:eastAsia="ArialMT" w:hAnsi="Times New Roman" w:cs="Times New Roman"/>
          <w:kern w:val="0"/>
          <w:szCs w:val="24"/>
        </w:rPr>
        <w:t xml:space="preserve"> Major Imports</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 xml:space="preserve">11 </w:t>
      </w:r>
      <w:proofErr w:type="gramStart"/>
      <w:r w:rsidRPr="00292948">
        <w:rPr>
          <w:rFonts w:ascii="Times New Roman" w:eastAsia="ARNewHeiB5-Medium" w:hAnsi="Times New Roman" w:cs="Times New Roman"/>
          <w:kern w:val="0"/>
          <w:szCs w:val="24"/>
        </w:rPr>
        <w:t xml:space="preserve">Ⅳ </w:t>
      </w:r>
      <w:r w:rsidRPr="00292948">
        <w:rPr>
          <w:rFonts w:ascii="Times New Roman" w:eastAsia="ArialMT" w:hAnsi="Times New Roman" w:cs="Times New Roman"/>
          <w:kern w:val="0"/>
          <w:szCs w:val="24"/>
        </w:rPr>
        <w:t>.</w:t>
      </w:r>
      <w:proofErr w:type="gramEnd"/>
      <w:r w:rsidRPr="00292948">
        <w:rPr>
          <w:rFonts w:ascii="Times New Roman" w:eastAsia="ArialMT" w:hAnsi="Times New Roman" w:cs="Times New Roman"/>
          <w:kern w:val="0"/>
          <w:szCs w:val="24"/>
        </w:rPr>
        <w:t xml:space="preserve"> Major Trading Partners</w:t>
      </w:r>
    </w:p>
    <w:p w:rsidR="00445A3A" w:rsidRPr="00292948" w:rsidRDefault="00445A3A" w:rsidP="00B44CBB">
      <w:pPr>
        <w:autoSpaceDE w:val="0"/>
        <w:autoSpaceDN w:val="0"/>
        <w:adjustRightInd w:val="0"/>
        <w:rPr>
          <w:rFonts w:ascii="Times New Roman" w:eastAsia="ArialMT" w:hAnsi="Times New Roman" w:cs="Times New Roman"/>
          <w:kern w:val="0"/>
          <w:sz w:val="20"/>
          <w:szCs w:val="20"/>
        </w:rPr>
      </w:pPr>
    </w:p>
    <w:p w:rsidR="00B44CBB" w:rsidRPr="00292948" w:rsidRDefault="00B44CBB" w:rsidP="00B44CBB">
      <w:pPr>
        <w:autoSpaceDE w:val="0"/>
        <w:autoSpaceDN w:val="0"/>
        <w:adjustRightInd w:val="0"/>
        <w:rPr>
          <w:rFonts w:ascii="Times New Roman" w:hAnsi="Times New Roman" w:cs="Times New Roman"/>
          <w:b/>
          <w:kern w:val="0"/>
          <w:sz w:val="28"/>
          <w:szCs w:val="28"/>
        </w:rPr>
      </w:pPr>
      <w:r w:rsidRPr="00292948">
        <w:rPr>
          <w:rFonts w:ascii="Times New Roman" w:hAnsi="Times New Roman" w:cs="Times New Roman"/>
          <w:b/>
          <w:kern w:val="0"/>
          <w:sz w:val="28"/>
          <w:szCs w:val="28"/>
        </w:rPr>
        <w:t>12 A Driving Force for Trade and Economic</w:t>
      </w:r>
      <w:r w:rsidR="00445A3A" w:rsidRPr="00292948">
        <w:rPr>
          <w:rFonts w:ascii="Times New Roman" w:hAnsi="Times New Roman" w:cs="Times New Roman"/>
          <w:b/>
          <w:kern w:val="0"/>
          <w:sz w:val="28"/>
          <w:szCs w:val="28"/>
        </w:rPr>
        <w:t xml:space="preserve"> </w:t>
      </w:r>
      <w:r w:rsidRPr="00292948">
        <w:rPr>
          <w:rFonts w:ascii="Times New Roman" w:hAnsi="Times New Roman" w:cs="Times New Roman"/>
          <w:b/>
          <w:kern w:val="0"/>
          <w:sz w:val="28"/>
          <w:szCs w:val="28"/>
        </w:rPr>
        <w:t>Development</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13 Missions of the Bureau of Foreign Trade, MOEA</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14 Organization Chart of the Bureau of Foreign Trade, MOEA</w:t>
      </w:r>
    </w:p>
    <w:p w:rsidR="00445A3A" w:rsidRPr="00292948" w:rsidRDefault="00445A3A" w:rsidP="00B44CBB">
      <w:pPr>
        <w:autoSpaceDE w:val="0"/>
        <w:autoSpaceDN w:val="0"/>
        <w:adjustRightInd w:val="0"/>
        <w:rPr>
          <w:rFonts w:ascii="Times New Roman" w:eastAsia="ArialMT" w:hAnsi="Times New Roman" w:cs="Times New Roman"/>
          <w:kern w:val="0"/>
          <w:sz w:val="20"/>
          <w:szCs w:val="20"/>
        </w:rPr>
      </w:pPr>
    </w:p>
    <w:p w:rsidR="00B44CBB" w:rsidRPr="00292948" w:rsidRDefault="00B44CBB" w:rsidP="00B44CBB">
      <w:pPr>
        <w:autoSpaceDE w:val="0"/>
        <w:autoSpaceDN w:val="0"/>
        <w:adjustRightInd w:val="0"/>
        <w:rPr>
          <w:rFonts w:ascii="Times New Roman" w:hAnsi="Times New Roman" w:cs="Times New Roman"/>
          <w:b/>
          <w:kern w:val="0"/>
          <w:sz w:val="28"/>
          <w:szCs w:val="28"/>
        </w:rPr>
      </w:pPr>
      <w:r w:rsidRPr="00292948">
        <w:rPr>
          <w:rFonts w:ascii="Times New Roman" w:hAnsi="Times New Roman" w:cs="Times New Roman"/>
          <w:b/>
          <w:kern w:val="0"/>
          <w:sz w:val="28"/>
          <w:szCs w:val="28"/>
        </w:rPr>
        <w:t>16 Enhancing Trade Relations</w:t>
      </w:r>
    </w:p>
    <w:p w:rsidR="00B44CBB" w:rsidRPr="00292948" w:rsidRDefault="00B44CBB" w:rsidP="00C771E4">
      <w:pPr>
        <w:autoSpaceDE w:val="0"/>
        <w:autoSpaceDN w:val="0"/>
        <w:adjustRightInd w:val="0"/>
        <w:snapToGrid w:val="0"/>
        <w:ind w:left="283" w:hangingChars="118" w:hanging="283"/>
        <w:rPr>
          <w:rFonts w:ascii="Times New Roman" w:eastAsia="ArialMT" w:hAnsi="Times New Roman" w:cs="Times New Roman"/>
          <w:kern w:val="0"/>
          <w:szCs w:val="24"/>
        </w:rPr>
      </w:pPr>
      <w:r w:rsidRPr="00292948">
        <w:rPr>
          <w:rFonts w:ascii="Times New Roman" w:eastAsia="ArialMT" w:hAnsi="Times New Roman" w:cs="Times New Roman"/>
          <w:kern w:val="0"/>
          <w:szCs w:val="24"/>
        </w:rPr>
        <w:t>17 Participating in International Economic and Trade Organizations and</w:t>
      </w:r>
      <w:r w:rsidR="00445A3A" w:rsidRPr="00292948">
        <w:rPr>
          <w:rFonts w:ascii="Times New Roman" w:eastAsia="ArialMT" w:hAnsi="Times New Roman" w:cs="Times New Roman"/>
          <w:kern w:val="0"/>
          <w:szCs w:val="24"/>
        </w:rPr>
        <w:t xml:space="preserve"> </w:t>
      </w:r>
      <w:r w:rsidRPr="00292948">
        <w:rPr>
          <w:rFonts w:ascii="Times New Roman" w:eastAsia="ArialMT" w:hAnsi="Times New Roman" w:cs="Times New Roman"/>
          <w:kern w:val="0"/>
          <w:szCs w:val="24"/>
        </w:rPr>
        <w:t>Relevant Activities</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 xml:space="preserve">17 </w:t>
      </w:r>
      <w:proofErr w:type="gramStart"/>
      <w:r w:rsidRPr="00292948">
        <w:rPr>
          <w:rFonts w:ascii="Times New Roman" w:eastAsia="ArialMT" w:hAnsi="Times New Roman" w:cs="Times New Roman"/>
          <w:kern w:val="0"/>
          <w:szCs w:val="24"/>
        </w:rPr>
        <w:t>Ⅰ .</w:t>
      </w:r>
      <w:proofErr w:type="gramEnd"/>
      <w:r w:rsidRPr="00292948">
        <w:rPr>
          <w:rFonts w:ascii="Times New Roman" w:eastAsia="ArialMT" w:hAnsi="Times New Roman" w:cs="Times New Roman"/>
          <w:kern w:val="0"/>
          <w:szCs w:val="24"/>
        </w:rPr>
        <w:t xml:space="preserve"> World Trade Organization (WTO)</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 xml:space="preserve">21 </w:t>
      </w:r>
      <w:proofErr w:type="gramStart"/>
      <w:r w:rsidRPr="00292948">
        <w:rPr>
          <w:rFonts w:ascii="Times New Roman" w:eastAsia="ArialMT" w:hAnsi="Times New Roman" w:cs="Times New Roman"/>
          <w:kern w:val="0"/>
          <w:szCs w:val="24"/>
        </w:rPr>
        <w:t>Ⅱ .</w:t>
      </w:r>
      <w:proofErr w:type="gramEnd"/>
      <w:r w:rsidRPr="00292948">
        <w:rPr>
          <w:rFonts w:ascii="Times New Roman" w:eastAsia="ArialMT" w:hAnsi="Times New Roman" w:cs="Times New Roman"/>
          <w:kern w:val="0"/>
          <w:szCs w:val="24"/>
        </w:rPr>
        <w:t xml:space="preserve"> Asia-Pacific Economic Cooperation (APEC)</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 xml:space="preserve">23 </w:t>
      </w:r>
      <w:proofErr w:type="gramStart"/>
      <w:r w:rsidRPr="00292948">
        <w:rPr>
          <w:rFonts w:ascii="Times New Roman" w:eastAsia="ArialMT" w:hAnsi="Times New Roman" w:cs="Times New Roman"/>
          <w:kern w:val="0"/>
          <w:szCs w:val="24"/>
        </w:rPr>
        <w:t>Ⅲ .</w:t>
      </w:r>
      <w:proofErr w:type="gramEnd"/>
      <w:r w:rsidRPr="00292948">
        <w:rPr>
          <w:rFonts w:ascii="Times New Roman" w:eastAsia="ArialMT" w:hAnsi="Times New Roman" w:cs="Times New Roman"/>
          <w:kern w:val="0"/>
          <w:szCs w:val="24"/>
        </w:rPr>
        <w:t xml:space="preserve"> Organization for Economic Cooperation and Development</w:t>
      </w:r>
      <w:r w:rsidR="00E01E8C" w:rsidRPr="00292948">
        <w:rPr>
          <w:rFonts w:ascii="Times New Roman" w:eastAsia="ArialMT" w:hAnsi="Times New Roman" w:cs="Times New Roman"/>
          <w:kern w:val="0"/>
          <w:szCs w:val="24"/>
        </w:rPr>
        <w:t xml:space="preserve"> </w:t>
      </w:r>
      <w:r w:rsidRPr="00292948">
        <w:rPr>
          <w:rFonts w:ascii="Times New Roman" w:eastAsia="ArialMT" w:hAnsi="Times New Roman" w:cs="Times New Roman"/>
          <w:kern w:val="0"/>
          <w:szCs w:val="24"/>
        </w:rPr>
        <w:t>(OECD)</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25 Strengthening Bilateral Trade and Economic Relations</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29 Promoting the Signing of Free Trade Agreements</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29 Facilitating Cross-strait Interactions and Gradually Progressing</w:t>
      </w:r>
    </w:p>
    <w:p w:rsidR="00B44CBB" w:rsidRPr="00292948" w:rsidRDefault="00B44CBB" w:rsidP="00A72FBC">
      <w:pPr>
        <w:autoSpaceDE w:val="0"/>
        <w:autoSpaceDN w:val="0"/>
        <w:adjustRightInd w:val="0"/>
        <w:snapToGrid w:val="0"/>
        <w:ind w:leftChars="118" w:left="283"/>
        <w:rPr>
          <w:rFonts w:ascii="Times New Roman" w:eastAsia="ArialMT" w:hAnsi="Times New Roman" w:cs="Times New Roman"/>
          <w:kern w:val="0"/>
          <w:szCs w:val="24"/>
        </w:rPr>
      </w:pPr>
      <w:r w:rsidRPr="00292948">
        <w:rPr>
          <w:rFonts w:ascii="Times New Roman" w:eastAsia="ArialMT" w:hAnsi="Times New Roman" w:cs="Times New Roman"/>
          <w:kern w:val="0"/>
          <w:szCs w:val="24"/>
        </w:rPr>
        <w:t>Toward Normal Economic and Trade Relations</w:t>
      </w:r>
    </w:p>
    <w:p w:rsidR="00E01E8C" w:rsidRPr="00292948" w:rsidRDefault="00E01E8C" w:rsidP="00B44CBB">
      <w:pPr>
        <w:autoSpaceDE w:val="0"/>
        <w:autoSpaceDN w:val="0"/>
        <w:adjustRightInd w:val="0"/>
        <w:rPr>
          <w:rFonts w:ascii="Times New Roman" w:eastAsia="ArialMT" w:hAnsi="Times New Roman" w:cs="Times New Roman"/>
          <w:kern w:val="0"/>
          <w:sz w:val="20"/>
          <w:szCs w:val="20"/>
        </w:rPr>
      </w:pPr>
    </w:p>
    <w:p w:rsidR="00B44CBB" w:rsidRPr="00292948" w:rsidRDefault="00B44CBB" w:rsidP="00B44CBB">
      <w:pPr>
        <w:autoSpaceDE w:val="0"/>
        <w:autoSpaceDN w:val="0"/>
        <w:adjustRightInd w:val="0"/>
        <w:rPr>
          <w:rFonts w:ascii="Times New Roman" w:hAnsi="Times New Roman" w:cs="Times New Roman"/>
          <w:b/>
          <w:kern w:val="0"/>
          <w:sz w:val="28"/>
          <w:szCs w:val="28"/>
        </w:rPr>
      </w:pPr>
      <w:r w:rsidRPr="00292948">
        <w:rPr>
          <w:rFonts w:ascii="Times New Roman" w:hAnsi="Times New Roman" w:cs="Times New Roman"/>
          <w:b/>
          <w:kern w:val="0"/>
          <w:sz w:val="28"/>
          <w:szCs w:val="28"/>
        </w:rPr>
        <w:t>32 Promoting Trade</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 xml:space="preserve">33 The Global Market Expansion </w:t>
      </w:r>
      <w:proofErr w:type="gramStart"/>
      <w:r w:rsidRPr="00292948">
        <w:rPr>
          <w:rFonts w:ascii="Times New Roman" w:eastAsia="ArialMT" w:hAnsi="Times New Roman" w:cs="Times New Roman"/>
          <w:kern w:val="0"/>
          <w:szCs w:val="24"/>
        </w:rPr>
        <w:t>Plan(</w:t>
      </w:r>
      <w:proofErr w:type="gramEnd"/>
      <w:r w:rsidRPr="00292948">
        <w:rPr>
          <w:rFonts w:ascii="Times New Roman" w:eastAsia="ArialMT" w:hAnsi="Times New Roman" w:cs="Times New Roman"/>
          <w:kern w:val="0"/>
          <w:szCs w:val="24"/>
        </w:rPr>
        <w:t>New Cheng Ho Plan)</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35 The 2012 Soaring Dragon Plan</w:t>
      </w:r>
    </w:p>
    <w:p w:rsidR="00B44CBB" w:rsidRPr="00292948" w:rsidRDefault="00B44CBB" w:rsidP="00AC352F">
      <w:pPr>
        <w:autoSpaceDE w:val="0"/>
        <w:autoSpaceDN w:val="0"/>
        <w:adjustRightInd w:val="0"/>
        <w:snapToGrid w:val="0"/>
        <w:ind w:left="283" w:hangingChars="118" w:hanging="283"/>
        <w:rPr>
          <w:rFonts w:ascii="Times New Roman" w:eastAsia="ArialMT" w:hAnsi="Times New Roman" w:cs="Times New Roman"/>
          <w:kern w:val="0"/>
          <w:szCs w:val="24"/>
        </w:rPr>
      </w:pPr>
      <w:r w:rsidRPr="00292948">
        <w:rPr>
          <w:rFonts w:ascii="Times New Roman" w:eastAsia="ArialMT" w:hAnsi="Times New Roman" w:cs="Times New Roman"/>
          <w:kern w:val="0"/>
          <w:szCs w:val="24"/>
        </w:rPr>
        <w:t>35 The Project to Promote Most-Valued Products in Emerging</w:t>
      </w:r>
      <w:r w:rsidR="00353680" w:rsidRPr="00292948">
        <w:rPr>
          <w:rFonts w:ascii="Times New Roman" w:eastAsia="ArialMT" w:hAnsi="Times New Roman" w:cs="Times New Roman"/>
          <w:kern w:val="0"/>
          <w:szCs w:val="24"/>
        </w:rPr>
        <w:t xml:space="preserve"> </w:t>
      </w:r>
      <w:r w:rsidRPr="00292948">
        <w:rPr>
          <w:rFonts w:ascii="Times New Roman" w:eastAsia="ArialMT" w:hAnsi="Times New Roman" w:cs="Times New Roman"/>
          <w:kern w:val="0"/>
          <w:szCs w:val="24"/>
        </w:rPr>
        <w:t>Markets (MVP Project)</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37 Assisting Companies to Expand into International Markets</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37 Joining Forces with the Private Sectors to Explore New Markets</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39 The "Branding Taiwan" Plan</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39 Strengthening the Competitiveness of the MICE Industry</w:t>
      </w:r>
    </w:p>
    <w:p w:rsidR="003E3E0A" w:rsidRPr="00292948" w:rsidRDefault="003E3E0A" w:rsidP="00B44CBB">
      <w:pPr>
        <w:autoSpaceDE w:val="0"/>
        <w:autoSpaceDN w:val="0"/>
        <w:adjustRightInd w:val="0"/>
        <w:rPr>
          <w:rFonts w:ascii="Times New Roman" w:hAnsi="Times New Roman" w:cs="Times New Roman"/>
          <w:kern w:val="0"/>
          <w:sz w:val="28"/>
          <w:szCs w:val="28"/>
        </w:rPr>
      </w:pPr>
    </w:p>
    <w:p w:rsidR="00B44CBB" w:rsidRPr="00292948" w:rsidRDefault="00B44CBB" w:rsidP="00B44CBB">
      <w:pPr>
        <w:autoSpaceDE w:val="0"/>
        <w:autoSpaceDN w:val="0"/>
        <w:adjustRightInd w:val="0"/>
        <w:rPr>
          <w:rFonts w:ascii="Times New Roman" w:hAnsi="Times New Roman" w:cs="Times New Roman"/>
          <w:b/>
          <w:kern w:val="0"/>
          <w:sz w:val="28"/>
          <w:szCs w:val="28"/>
        </w:rPr>
      </w:pPr>
      <w:r w:rsidRPr="00292948">
        <w:rPr>
          <w:rFonts w:ascii="Times New Roman" w:hAnsi="Times New Roman" w:cs="Times New Roman"/>
          <w:b/>
          <w:kern w:val="0"/>
          <w:sz w:val="28"/>
          <w:szCs w:val="28"/>
        </w:rPr>
        <w:t>40 Improving the Trade Environment</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41 Implementing Trade Liberalization</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43 Promoting Trade Facilitation</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43 Establishing a Global Trade Information Network</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lastRenderedPageBreak/>
        <w:t>45 Developing Human Resources</w:t>
      </w:r>
    </w:p>
    <w:p w:rsidR="003E3E0A" w:rsidRPr="00292948" w:rsidRDefault="003E3E0A" w:rsidP="00B44CBB">
      <w:pPr>
        <w:autoSpaceDE w:val="0"/>
        <w:autoSpaceDN w:val="0"/>
        <w:adjustRightInd w:val="0"/>
        <w:rPr>
          <w:rFonts w:ascii="Times New Roman" w:hAnsi="Times New Roman" w:cs="Times New Roman"/>
          <w:kern w:val="0"/>
          <w:sz w:val="28"/>
          <w:szCs w:val="28"/>
        </w:rPr>
      </w:pPr>
    </w:p>
    <w:p w:rsidR="00B44CBB" w:rsidRPr="00292948" w:rsidRDefault="00B44CBB" w:rsidP="00B44CBB">
      <w:pPr>
        <w:autoSpaceDE w:val="0"/>
        <w:autoSpaceDN w:val="0"/>
        <w:adjustRightInd w:val="0"/>
        <w:rPr>
          <w:rFonts w:ascii="Times New Roman" w:hAnsi="Times New Roman" w:cs="Times New Roman"/>
          <w:b/>
          <w:kern w:val="0"/>
          <w:sz w:val="28"/>
          <w:szCs w:val="28"/>
        </w:rPr>
      </w:pPr>
      <w:r w:rsidRPr="00292948">
        <w:rPr>
          <w:rFonts w:ascii="Times New Roman" w:hAnsi="Times New Roman" w:cs="Times New Roman"/>
          <w:b/>
          <w:kern w:val="0"/>
          <w:sz w:val="28"/>
          <w:szCs w:val="28"/>
        </w:rPr>
        <w:t>46 Creating Economic Prosperity</w:t>
      </w:r>
    </w:p>
    <w:p w:rsidR="003E3E0A" w:rsidRPr="00292948" w:rsidRDefault="003E3E0A" w:rsidP="00B44CBB">
      <w:pPr>
        <w:autoSpaceDE w:val="0"/>
        <w:autoSpaceDN w:val="0"/>
        <w:adjustRightInd w:val="0"/>
        <w:rPr>
          <w:rFonts w:ascii="Times New Roman" w:hAnsi="Times New Roman" w:cs="Times New Roman"/>
          <w:kern w:val="0"/>
          <w:sz w:val="28"/>
          <w:szCs w:val="28"/>
        </w:rPr>
      </w:pPr>
    </w:p>
    <w:p w:rsidR="00B44CBB" w:rsidRPr="00292948" w:rsidRDefault="00B44CBB" w:rsidP="00B44CBB">
      <w:pPr>
        <w:autoSpaceDE w:val="0"/>
        <w:autoSpaceDN w:val="0"/>
        <w:adjustRightInd w:val="0"/>
        <w:rPr>
          <w:rFonts w:ascii="Times New Roman" w:hAnsi="Times New Roman" w:cs="Times New Roman"/>
          <w:b/>
          <w:kern w:val="0"/>
          <w:sz w:val="28"/>
          <w:szCs w:val="28"/>
        </w:rPr>
      </w:pPr>
      <w:r w:rsidRPr="00292948">
        <w:rPr>
          <w:rFonts w:ascii="Times New Roman" w:hAnsi="Times New Roman" w:cs="Times New Roman"/>
          <w:b/>
          <w:kern w:val="0"/>
          <w:sz w:val="28"/>
          <w:szCs w:val="28"/>
        </w:rPr>
        <w:t>50 Appendices</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 xml:space="preserve">50 </w:t>
      </w:r>
      <w:proofErr w:type="gramStart"/>
      <w:r w:rsidRPr="00292948">
        <w:rPr>
          <w:rFonts w:ascii="Times New Roman" w:eastAsia="ArialMT" w:hAnsi="Times New Roman" w:cs="Times New Roman"/>
          <w:kern w:val="0"/>
          <w:szCs w:val="24"/>
        </w:rPr>
        <w:t>Appendix</w:t>
      </w:r>
      <w:proofErr w:type="gramEnd"/>
      <w:r w:rsidRPr="00292948">
        <w:rPr>
          <w:rFonts w:ascii="Times New Roman" w:eastAsia="ArialMT" w:hAnsi="Times New Roman" w:cs="Times New Roman"/>
          <w:kern w:val="0"/>
          <w:szCs w:val="24"/>
        </w:rPr>
        <w:t xml:space="preserve"> 1: Ministry of Economic Affairs Overseas Offices</w:t>
      </w:r>
    </w:p>
    <w:p w:rsidR="00B44CBB" w:rsidRPr="00292948" w:rsidRDefault="00B44CBB" w:rsidP="005135E7">
      <w:pPr>
        <w:autoSpaceDE w:val="0"/>
        <w:autoSpaceDN w:val="0"/>
        <w:adjustRightInd w:val="0"/>
        <w:snapToGrid w:val="0"/>
        <w:rPr>
          <w:rFonts w:ascii="Times New Roman" w:eastAsia="ArialMT" w:hAnsi="Times New Roman" w:cs="Times New Roman"/>
          <w:kern w:val="0"/>
          <w:szCs w:val="24"/>
        </w:rPr>
      </w:pPr>
      <w:r w:rsidRPr="00292948">
        <w:rPr>
          <w:rFonts w:ascii="Times New Roman" w:eastAsia="ArialMT" w:hAnsi="Times New Roman" w:cs="Times New Roman"/>
          <w:kern w:val="0"/>
          <w:szCs w:val="24"/>
        </w:rPr>
        <w:t xml:space="preserve">56 </w:t>
      </w:r>
      <w:proofErr w:type="gramStart"/>
      <w:r w:rsidRPr="00292948">
        <w:rPr>
          <w:rFonts w:ascii="Times New Roman" w:eastAsia="ArialMT" w:hAnsi="Times New Roman" w:cs="Times New Roman"/>
          <w:kern w:val="0"/>
          <w:szCs w:val="24"/>
        </w:rPr>
        <w:t>Appendix</w:t>
      </w:r>
      <w:proofErr w:type="gramEnd"/>
      <w:r w:rsidRPr="00292948">
        <w:rPr>
          <w:rFonts w:ascii="Times New Roman" w:eastAsia="ArialMT" w:hAnsi="Times New Roman" w:cs="Times New Roman"/>
          <w:kern w:val="0"/>
          <w:szCs w:val="24"/>
        </w:rPr>
        <w:t xml:space="preserve"> 2: Bureau of Foreign Trade Contact Numbers</w:t>
      </w:r>
    </w:p>
    <w:p w:rsidR="00001AED" w:rsidRPr="00292948" w:rsidRDefault="00001AED">
      <w:pPr>
        <w:widowControl/>
        <w:rPr>
          <w:rFonts w:ascii="Times New Roman" w:hAnsi="Times New Roman" w:cs="Times New Roman"/>
        </w:rPr>
      </w:pPr>
      <w:r w:rsidRPr="00292948">
        <w:rPr>
          <w:rFonts w:ascii="Times New Roman" w:hAnsi="Times New Roman" w:cs="Times New Roman"/>
        </w:rPr>
        <w:br w:type="page"/>
      </w:r>
    </w:p>
    <w:p w:rsidR="00001AED" w:rsidRPr="00292948" w:rsidRDefault="00001AED" w:rsidP="00001AED">
      <w:pPr>
        <w:autoSpaceDE w:val="0"/>
        <w:autoSpaceDN w:val="0"/>
        <w:adjustRightInd w:val="0"/>
        <w:rPr>
          <w:rFonts w:ascii="Times New Roman" w:eastAsia="ArialMT" w:hAnsi="Times New Roman" w:cs="Times New Roman"/>
          <w:kern w:val="0"/>
          <w:sz w:val="32"/>
          <w:szCs w:val="32"/>
        </w:rPr>
      </w:pPr>
      <w:r w:rsidRPr="00292948">
        <w:rPr>
          <w:rFonts w:ascii="Times New Roman" w:eastAsia="ArialMT" w:hAnsi="Times New Roman" w:cs="Times New Roman"/>
          <w:kern w:val="0"/>
          <w:sz w:val="32"/>
          <w:szCs w:val="32"/>
        </w:rPr>
        <w:lastRenderedPageBreak/>
        <w:t xml:space="preserve">Positive Action to Face the </w:t>
      </w:r>
      <w:proofErr w:type="spellStart"/>
      <w:r w:rsidRPr="00292948">
        <w:rPr>
          <w:rFonts w:ascii="Times New Roman" w:eastAsia="ArialMT" w:hAnsi="Times New Roman" w:cs="Times New Roman"/>
          <w:kern w:val="0"/>
          <w:sz w:val="32"/>
          <w:szCs w:val="32"/>
        </w:rPr>
        <w:t>Challengesof</w:t>
      </w:r>
      <w:proofErr w:type="spellEnd"/>
      <w:r w:rsidRPr="00292948">
        <w:rPr>
          <w:rFonts w:ascii="Times New Roman" w:eastAsia="ArialMT" w:hAnsi="Times New Roman" w:cs="Times New Roman"/>
          <w:kern w:val="0"/>
          <w:sz w:val="32"/>
          <w:szCs w:val="32"/>
        </w:rPr>
        <w:t xml:space="preserve"> the Global Economy</w:t>
      </w:r>
    </w:p>
    <w:p w:rsidR="00A76FCB" w:rsidRPr="00292948" w:rsidRDefault="00A76FCB" w:rsidP="002B2E81">
      <w:pPr>
        <w:autoSpaceDE w:val="0"/>
        <w:autoSpaceDN w:val="0"/>
        <w:adjustRightInd w:val="0"/>
        <w:snapToGrid w:val="0"/>
        <w:spacing w:beforeLines="50" w:afterLines="50" w:line="440" w:lineRule="exact"/>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 xml:space="preserve">The </w:t>
      </w:r>
      <w:proofErr w:type="gramStart"/>
      <w:r w:rsidRPr="00292948">
        <w:rPr>
          <w:rFonts w:ascii="Times New Roman" w:eastAsia="ArialMT" w:hAnsi="Times New Roman" w:cs="Times New Roman"/>
          <w:kern w:val="0"/>
          <w:sz w:val="28"/>
          <w:szCs w:val="28"/>
        </w:rPr>
        <w:t>impact of the European sovereign debt crisis, the weakness of the US economy, and the earthquake and tsunami</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disasters in Japan in the second half of 2011 have</w:t>
      </w:r>
      <w:proofErr w:type="gramEnd"/>
      <w:r w:rsidRPr="00292948">
        <w:rPr>
          <w:rFonts w:ascii="Times New Roman" w:eastAsia="ArialMT" w:hAnsi="Times New Roman" w:cs="Times New Roman"/>
          <w:kern w:val="0"/>
          <w:sz w:val="28"/>
          <w:szCs w:val="28"/>
        </w:rPr>
        <w:t xml:space="preserve"> resulted in global economic sluggishness. Because exports are the</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main driver of Taiwan's economic growth, the status of the global economy has a direct impact on the rise or fall of Taiwan's</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exports and its economic development. Hence, despite Taiwan's outstanding foreign trade performance in the first half of</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2011, the intensification of the European sovereign debt crisis and the drop in global demand for consumer electronics</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clearly caused a quarter-by-quarter decrease in Taiwan's 2011 exports. In response, the Bureau of Foreign Trade (BOFT),</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Ministry of Economic Affairs, implemented a "Year-end Operation to Win Orders" to restore Taiwan's export momentum</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through intensified marketing. In the end, Taiwan's exports grew 12.3% in 2011, which enabled it to rank as the 17th largest</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exporting country in the world.</w:t>
      </w:r>
    </w:p>
    <w:p w:rsidR="00A76FCB" w:rsidRPr="00292948" w:rsidRDefault="00A76FCB" w:rsidP="002B2E81">
      <w:pPr>
        <w:autoSpaceDE w:val="0"/>
        <w:autoSpaceDN w:val="0"/>
        <w:adjustRightInd w:val="0"/>
        <w:snapToGrid w:val="0"/>
        <w:spacing w:beforeLines="50" w:afterLines="50" w:line="440" w:lineRule="exact"/>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Due to the continuing spread of the European sovereign debt crisis, the fragility of the international financial system, the</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weak aggregate demand associated with high unemployment in developed countries, and mainland China's downward</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revision of its economic growth target, the global economy in 2012 is back in the shadow of recession. At the same</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time, from January to June, Taiwan registered a negative growth of 4.7% in exports. In response to this severe situation,</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Ministry of Economic Affairs (MOEA) has committed itself to participating actively in regional economic integration,</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developing Taiwan's international brands, promoting key products, optimizing industrial structure, upgrading export</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competitiveness, actively encouraging investment, and increasing integration into global production chains. With regard to</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expanding sales, the MOEA has also launched a special "2012 Soaring Dragon Plan" to boost Taiwan's exports in the short</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term by focusing on market </w:t>
      </w:r>
      <w:r w:rsidRPr="00292948">
        <w:rPr>
          <w:rFonts w:ascii="Times New Roman" w:eastAsia="ArialMT" w:hAnsi="Times New Roman" w:cs="Times New Roman"/>
          <w:kern w:val="0"/>
          <w:sz w:val="28"/>
          <w:szCs w:val="28"/>
        </w:rPr>
        <w:lastRenderedPageBreak/>
        <w:t>characteristics and industries with potential in order to plan diverse export promotion methods,</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thereby fully assisting our firms to generate more exports. The medium and long term aim is to promote diversification in</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both market and product in order to maintain balance and stability in export development. In addition, the MOEA has come</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up with a series of promotion schemes with representatives from industries, governments and academia. In response to the</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possible impacts caused by the current global economic and trade situation, the government is not excluding the possibility</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of undertaking new export promotion measures in addition to the "2012 Soaring Dragon Plan"; it will also be necessary to</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work with the Taiwan External Trade Development Council, various industry organizations, and MOEA's overseas offices in</w:t>
      </w:r>
      <w:r w:rsidR="00664BC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order to boost exports comprehensively. We therefore expect to achieve export growth in the long term.</w:t>
      </w:r>
    </w:p>
    <w:p w:rsidR="00A76FCB" w:rsidRPr="00292948" w:rsidRDefault="00A76FCB" w:rsidP="002B2E81">
      <w:pPr>
        <w:autoSpaceDE w:val="0"/>
        <w:autoSpaceDN w:val="0"/>
        <w:adjustRightInd w:val="0"/>
        <w:snapToGrid w:val="0"/>
        <w:spacing w:beforeLines="50" w:afterLines="50" w:line="440" w:lineRule="exact"/>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Under arrangements by the Straits Exchange Foundation (SEF) and the Association for Relations Across the Taiwan Straits</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(ARATS)</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Taiwan and China signed the "Cross-Strait bilateral Investment Protection and Promotion Agreement" on August</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9th, 2012. The sustainable and stable development of cross-strait relations will not only help Taiwan deepen economic</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trade relations with other major trading partners but also make Taiwan an important link in the Asia-Pacific free trade</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network. As for Taiwan-US economic and trade relations, the Taiwan-US Trade and Investment Framework Agreement</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(TIFA), Taiwan and the US expect TIFA negotiations to resume since the issue of US beef imports to Taiwan has been</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resolved, so that Taiwan and US bilateral economic and trade relations can continue to improve. The EU, meanwhile, is</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Taiwan's 4th leading trade partner and largest source of foreign investment, so we shall make continuous efforts to sign an</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Economic Cooperation Agreement (ECA) with the EU in order to improve bilateral trade and investment further. Additionally,</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the "Arrangement </w:t>
      </w:r>
      <w:proofErr w:type="gramStart"/>
      <w:r w:rsidRPr="00292948">
        <w:rPr>
          <w:rFonts w:ascii="Times New Roman" w:eastAsia="ArialMT" w:hAnsi="Times New Roman" w:cs="Times New Roman"/>
          <w:kern w:val="0"/>
          <w:sz w:val="28"/>
          <w:szCs w:val="28"/>
        </w:rPr>
        <w:t>Between</w:t>
      </w:r>
      <w:proofErr w:type="gramEnd"/>
      <w:r w:rsidRPr="00292948">
        <w:rPr>
          <w:rFonts w:ascii="Times New Roman" w:eastAsia="ArialMT" w:hAnsi="Times New Roman" w:cs="Times New Roman"/>
          <w:kern w:val="0"/>
          <w:sz w:val="28"/>
          <w:szCs w:val="28"/>
        </w:rPr>
        <w:t xml:space="preserve"> the Association of East Asian Relations and the Interchange Association</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for </w:t>
      </w:r>
      <w:r w:rsidRPr="00292948">
        <w:rPr>
          <w:rFonts w:ascii="Times New Roman" w:eastAsia="ArialMT" w:hAnsi="Times New Roman" w:cs="Times New Roman"/>
          <w:kern w:val="0"/>
          <w:sz w:val="28"/>
          <w:szCs w:val="28"/>
        </w:rPr>
        <w:lastRenderedPageBreak/>
        <w:t>the Mutual Cooperation on the Liberalization, Promotion and Protection of Investment" was</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signed between Taiwan and Japan in 2011, and the economic cooperation agreements with</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Singapore and New Zealand are both in negotiation. It is hoped that all these together will help</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boost the level of Taiwan's liberalization in advance of participating in the Trans-Pacific Strategic</w:t>
      </w:r>
      <w:r w:rsidR="00595A7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Economic Partnership (TPP) ideally within the next eight years.</w:t>
      </w:r>
    </w:p>
    <w:p w:rsidR="00A76FCB" w:rsidRPr="00292948" w:rsidRDefault="00A76FCB" w:rsidP="002B2E81">
      <w:pPr>
        <w:autoSpaceDE w:val="0"/>
        <w:autoSpaceDN w:val="0"/>
        <w:adjustRightInd w:val="0"/>
        <w:snapToGrid w:val="0"/>
        <w:spacing w:beforeLines="50" w:afterLines="50" w:line="440" w:lineRule="exact"/>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Looking to the future, the BOFT will concentrate on various pivotal tasks: 1) completing the</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three ECFA follow-up negotiations on Trade in Goods, Services, and Dispute Settlement;</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2) grasping post-ECFA opportunities for Taiwanese businesses to deploy globally for Taiwan</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 create favorable conditions to sign an ECA with the EU and to join the TPP; 3) advancing</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"Project to Promote Most-Valued Products in Emerging Markets" and other market</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expansion measures; 4) participating in WTO, APEC, and OECD activities; and</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5) strengthening our bilateral economic and trade relations, helping our firms</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eliminate trade barriers, enhancing our international competitiveness, expanding</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into the international market, sustaining our trade vitality, and creating new</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heights for our economy and trade.</w:t>
      </w:r>
    </w:p>
    <w:p w:rsidR="00A76FCB" w:rsidRPr="00292948" w:rsidRDefault="00A76FCB" w:rsidP="002B2E81">
      <w:pPr>
        <w:autoSpaceDE w:val="0"/>
        <w:autoSpaceDN w:val="0"/>
        <w:adjustRightInd w:val="0"/>
        <w:snapToGrid w:val="0"/>
        <w:spacing w:beforeLines="50" w:afterLines="50" w:line="440" w:lineRule="exact"/>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In view of the ever-changing trends in international trade, the BOFT has made</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this handbook public at http://www.trade.gov.tw to keep everyone informed of</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latest developments in Taiwan's trade policy. Comments and suggestions</w:t>
      </w:r>
      <w:r w:rsidR="00DF6DB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concerning this handbook are welcome.</w:t>
      </w:r>
    </w:p>
    <w:p w:rsidR="00A76FCB" w:rsidRPr="00292948" w:rsidRDefault="00A76FCB" w:rsidP="00664BC9">
      <w:pPr>
        <w:autoSpaceDE w:val="0"/>
        <w:autoSpaceDN w:val="0"/>
        <w:adjustRightInd w:val="0"/>
        <w:snapToGrid w:val="0"/>
        <w:rPr>
          <w:rFonts w:ascii="Times New Roman" w:eastAsia="ArialMT" w:hAnsi="Times New Roman" w:cs="Times New Roman"/>
          <w:kern w:val="0"/>
          <w:sz w:val="28"/>
          <w:szCs w:val="28"/>
        </w:rPr>
      </w:pPr>
    </w:p>
    <w:p w:rsidR="00A76FCB" w:rsidRPr="00292948" w:rsidRDefault="00A76FCB" w:rsidP="00664BC9">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Director General, Bureau of Foreign Trade</w:t>
      </w:r>
    </w:p>
    <w:p w:rsidR="00A76FCB" w:rsidRPr="00292948" w:rsidRDefault="00A76FCB" w:rsidP="00664BC9">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Ministry of Economic Affairs</w:t>
      </w:r>
    </w:p>
    <w:p w:rsidR="00DF6DBD" w:rsidRPr="00292948" w:rsidRDefault="00DF6DBD" w:rsidP="00DF6DBD">
      <w:pPr>
        <w:autoSpaceDE w:val="0"/>
        <w:autoSpaceDN w:val="0"/>
        <w:adjustRightInd w:val="0"/>
        <w:snapToGrid w:val="0"/>
        <w:rPr>
          <w:rFonts w:ascii="Times New Roman" w:eastAsia="ArialMT" w:hAnsi="Times New Roman" w:cs="Times New Roman"/>
          <w:kern w:val="0"/>
          <w:sz w:val="28"/>
          <w:szCs w:val="28"/>
        </w:rPr>
      </w:pPr>
      <w:proofErr w:type="spellStart"/>
      <w:r w:rsidRPr="00292948">
        <w:rPr>
          <w:rFonts w:ascii="Times New Roman" w:eastAsia="ArialMT" w:hAnsi="Times New Roman" w:cs="Times New Roman"/>
          <w:kern w:val="0"/>
          <w:sz w:val="28"/>
          <w:szCs w:val="28"/>
        </w:rPr>
        <w:t>C.F.Chang</w:t>
      </w:r>
      <w:proofErr w:type="spellEnd"/>
    </w:p>
    <w:p w:rsidR="00A76FCB" w:rsidRPr="00292948" w:rsidRDefault="00A76FCB" w:rsidP="00664BC9">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September 2012</w:t>
      </w:r>
    </w:p>
    <w:p w:rsidR="00DF6DBD" w:rsidRPr="00292948" w:rsidRDefault="00DF6DBD" w:rsidP="00664BC9">
      <w:pPr>
        <w:autoSpaceDE w:val="0"/>
        <w:autoSpaceDN w:val="0"/>
        <w:adjustRightInd w:val="0"/>
        <w:snapToGrid w:val="0"/>
        <w:rPr>
          <w:rFonts w:ascii="Times New Roman" w:eastAsia="ArialMT" w:hAnsi="Times New Roman" w:cs="Times New Roman"/>
          <w:kern w:val="0"/>
          <w:sz w:val="28"/>
          <w:szCs w:val="28"/>
        </w:rPr>
      </w:pPr>
    </w:p>
    <w:p w:rsidR="00A76FCB" w:rsidRPr="00292948" w:rsidRDefault="00A76FCB">
      <w:pPr>
        <w:widowControl/>
        <w:rPr>
          <w:rFonts w:ascii="Times New Roman" w:hAnsi="Times New Roman" w:cs="Times New Roman"/>
        </w:rPr>
      </w:pPr>
      <w:r w:rsidRPr="00292948">
        <w:rPr>
          <w:rFonts w:ascii="Times New Roman" w:hAnsi="Times New Roman" w:cs="Times New Roman"/>
        </w:rPr>
        <w:br w:type="page"/>
      </w:r>
    </w:p>
    <w:p w:rsidR="00B44CBB" w:rsidRPr="00292948" w:rsidRDefault="003A2D0E">
      <w:pPr>
        <w:rPr>
          <w:rFonts w:ascii="Times New Roman" w:hAnsi="Times New Roman" w:cs="Times New Roman"/>
        </w:rPr>
      </w:pPr>
      <w:r w:rsidRPr="00292948">
        <w:rPr>
          <w:rFonts w:ascii="Times New Roman" w:eastAsia="標楷體" w:hAnsi="Times New Roman" w:cs="Times New Roman"/>
          <w:b/>
          <w:bCs/>
          <w:sz w:val="32"/>
          <w:szCs w:val="32"/>
        </w:rPr>
        <w:lastRenderedPageBreak/>
        <w:t>Foreign Trade Overview</w:t>
      </w:r>
    </w:p>
    <w:p w:rsidR="00A76FCB" w:rsidRPr="00292948" w:rsidRDefault="00A76FCB" w:rsidP="009F2CBE">
      <w:pPr>
        <w:autoSpaceDE w:val="0"/>
        <w:autoSpaceDN w:val="0"/>
        <w:adjustRightInd w:val="0"/>
        <w:snapToGrid w:val="0"/>
        <w:spacing w:beforeLines="50" w:afterLines="10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Globally, exports and imports for 2009 dropped significantly by 22.0% and 22.8% due</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 the global financial crisis, while in 2010 global exports and imports grew 22% and</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21%, respectively, because of the economic recovery programs launched by the major</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economies. The high growth rates in 2010, rarely seen in recent years, were believed to</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result from the lower base in 2009. In 2011, global exports and imports grew by 19.5% and</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19.4% respectively. Considering the high base of 2010, this indicated a substantial recovery</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 global trade.</w:t>
      </w:r>
    </w:p>
    <w:p w:rsidR="00A76FCB" w:rsidRPr="00292948" w:rsidRDefault="00A76FCB" w:rsidP="009F2CBE">
      <w:pPr>
        <w:autoSpaceDE w:val="0"/>
        <w:autoSpaceDN w:val="0"/>
        <w:adjustRightInd w:val="0"/>
        <w:snapToGrid w:val="0"/>
        <w:spacing w:beforeLines="50" w:afterLines="10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According to Global Insight, the export and import growth rates of major economies in 2011</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were, respectively, 16.2% and 15.6% in the US, 16.8% and 13.6% in the UK, 14.7% and</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18.3% in France, 17.9% and 20.5% in Germany, 7.9% and 20.3% in Japan, 20.3% and</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24.9% in mainland China, 38.1% and 34.2% in India, 30.3% and 30.2% in Russia, and</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26.8% and 24.5% in Brazil. Obviously, in 2011 there was considerable trade growth in most</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major economies. However, the trade growth rates of the UK, US, and France were worse</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than the global average while the emerging economies were better. Global Insight also</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estimates that in 2012 the global growth rates for exports and imports will slow down to 2.5%</w:t>
      </w:r>
      <w:r w:rsidR="00FD4ED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3.0%, much lower than those of 2011.</w:t>
      </w:r>
    </w:p>
    <w:p w:rsidR="003A2D0E" w:rsidRPr="00292948" w:rsidRDefault="003A2D0E" w:rsidP="009F2CBE">
      <w:pPr>
        <w:autoSpaceDE w:val="0"/>
        <w:autoSpaceDN w:val="0"/>
        <w:adjustRightInd w:val="0"/>
        <w:snapToGrid w:val="0"/>
        <w:spacing w:beforeLines="50" w:afterLines="100"/>
        <w:rPr>
          <w:rFonts w:ascii="Times New Roman" w:hAnsi="Times New Roman" w:cs="Times New Roman" w:hint="eastAsia"/>
          <w:kern w:val="0"/>
          <w:sz w:val="32"/>
          <w:szCs w:val="32"/>
        </w:rPr>
      </w:pPr>
      <w:r w:rsidRPr="00292948">
        <w:rPr>
          <w:rFonts w:ascii="Times New Roman" w:hAnsi="Times New Roman" w:cs="Times New Roman"/>
          <w:kern w:val="0"/>
          <w:sz w:val="32"/>
          <w:szCs w:val="32"/>
        </w:rPr>
        <w:t>Developments in Foreign Trade</w:t>
      </w:r>
    </w:p>
    <w:p w:rsidR="003A2D0E" w:rsidRPr="00292948" w:rsidRDefault="003A2D0E" w:rsidP="009F2CBE">
      <w:pPr>
        <w:autoSpaceDE w:val="0"/>
        <w:autoSpaceDN w:val="0"/>
        <w:adjustRightInd w:val="0"/>
        <w:snapToGrid w:val="0"/>
        <w:spacing w:beforeLines="50" w:afterLines="100"/>
        <w:rPr>
          <w:rFonts w:ascii="Times New Roman" w:hAnsi="Times New Roman" w:cs="Times New Roman"/>
          <w:kern w:val="0"/>
          <w:sz w:val="28"/>
          <w:szCs w:val="28"/>
        </w:rPr>
      </w:pPr>
      <w:r w:rsidRPr="00292948">
        <w:rPr>
          <w:rFonts w:ascii="Times New Roman" w:hAnsi="Times New Roman" w:cs="Times New Roman"/>
          <w:kern w:val="0"/>
          <w:sz w:val="28"/>
          <w:szCs w:val="28"/>
        </w:rPr>
        <w:t>I. Overall Performance</w:t>
      </w:r>
    </w:p>
    <w:p w:rsidR="003A2D0E" w:rsidRPr="00292948" w:rsidRDefault="003A2D0E" w:rsidP="009F2CBE">
      <w:pPr>
        <w:autoSpaceDE w:val="0"/>
        <w:autoSpaceDN w:val="0"/>
        <w:adjustRightInd w:val="0"/>
        <w:snapToGrid w:val="0"/>
        <w:spacing w:beforeLines="50" w:afterLines="10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The ROC's trade value hit a record high in 2011, increasing 12.1% to US$589.69 billion. Of this</w:t>
      </w:r>
      <w:r w:rsidR="003326A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figure, exports increased 12.3% to US$308.25 billion, and imports increased 12.0% to US$281.43</w:t>
      </w:r>
      <w:r w:rsidR="003326A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billion. Monthly reviews of Taiwan's trade data in 2011 show higher export growth rates from January</w:t>
      </w:r>
      <w:r w:rsidR="003326A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 July, but these decreased to 1.2% and 0.6% in November and December due to the impact of</w:t>
      </w:r>
      <w:r w:rsidR="003326A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European debt crisis. The monthly import growth rates were positive except in November and</w:t>
      </w:r>
      <w:r w:rsidR="003326A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December.</w:t>
      </w:r>
    </w:p>
    <w:p w:rsidR="003A2D0E" w:rsidRPr="00292948" w:rsidRDefault="003A2D0E" w:rsidP="009F2CBE">
      <w:pPr>
        <w:autoSpaceDE w:val="0"/>
        <w:autoSpaceDN w:val="0"/>
        <w:adjustRightInd w:val="0"/>
        <w:snapToGrid w:val="0"/>
        <w:spacing w:beforeLines="50" w:afterLines="10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In 2012, the global economy is projected to be impacted by the debt crisis in Europe, the slow</w:t>
      </w:r>
      <w:r w:rsidR="003326A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economic recovery of the U.S., and mainland China's reduced GDP target. Considering also the</w:t>
      </w:r>
      <w:r w:rsidR="003326A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base effect of 2010 and 2011, Global Insight still forecasts slight gains for Taiwan's exports and</w:t>
      </w:r>
      <w:r w:rsidR="003326A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imports in 2012 of 2.7% and 3.3% respectively. This means that Taiwan's overall trade volume in</w:t>
      </w:r>
      <w:r w:rsidR="003326A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2012 will continue the good performance of 2010 and </w:t>
      </w:r>
      <w:r w:rsidRPr="00292948">
        <w:rPr>
          <w:rFonts w:ascii="Times New Roman" w:eastAsia="ArialMT" w:hAnsi="Times New Roman" w:cs="Times New Roman"/>
          <w:kern w:val="0"/>
          <w:sz w:val="28"/>
          <w:szCs w:val="28"/>
        </w:rPr>
        <w:lastRenderedPageBreak/>
        <w:t>2011 so that new records will be set for the next three consecutive years.</w:t>
      </w:r>
    </w:p>
    <w:p w:rsidR="003A2D0E" w:rsidRPr="00292948" w:rsidRDefault="003A2D0E" w:rsidP="009F2CBE">
      <w:pPr>
        <w:autoSpaceDE w:val="0"/>
        <w:autoSpaceDN w:val="0"/>
        <w:adjustRightInd w:val="0"/>
        <w:snapToGrid w:val="0"/>
        <w:spacing w:beforeLines="50" w:afterLines="100"/>
        <w:rPr>
          <w:rFonts w:ascii="Times New Roman" w:hAnsi="Times New Roman" w:cs="Times New Roman"/>
          <w:kern w:val="0"/>
          <w:sz w:val="28"/>
          <w:szCs w:val="28"/>
        </w:rPr>
      </w:pPr>
      <w:r w:rsidRPr="00292948">
        <w:rPr>
          <w:rFonts w:ascii="Times New Roman" w:hAnsi="Times New Roman" w:cs="Times New Roman"/>
          <w:kern w:val="0"/>
          <w:sz w:val="28"/>
          <w:szCs w:val="28"/>
        </w:rPr>
        <w:t>II. Major Exports</w:t>
      </w:r>
    </w:p>
    <w:p w:rsidR="003A2D0E" w:rsidRPr="00292948" w:rsidRDefault="003A2D0E" w:rsidP="009F2CBE">
      <w:pPr>
        <w:autoSpaceDE w:val="0"/>
        <w:autoSpaceDN w:val="0"/>
        <w:adjustRightInd w:val="0"/>
        <w:snapToGrid w:val="0"/>
        <w:spacing w:beforeLines="50" w:afterLines="100"/>
        <w:rPr>
          <w:rFonts w:ascii="Times New Roman" w:hAnsi="Times New Roman" w:cs="Times New Roman"/>
          <w:kern w:val="0"/>
          <w:sz w:val="28"/>
          <w:szCs w:val="28"/>
        </w:rPr>
      </w:pPr>
      <w:r w:rsidRPr="00292948">
        <w:rPr>
          <w:rFonts w:ascii="Times New Roman" w:eastAsia="ArialMT" w:hAnsi="Times New Roman" w:cs="Times New Roman"/>
          <w:kern w:val="0"/>
          <w:sz w:val="28"/>
          <w:szCs w:val="28"/>
        </w:rPr>
        <w:t xml:space="preserve">In 2011, electronic products were our largest export category, growing by 8.6% compared with the 2010 figure to reach US$83.92 billion; this accounted for 27.2% of our exports. Electronic products are Taiwan's most competitive products globally. Chemicals, accounting for 7.3% of our </w:t>
      </w:r>
      <w:proofErr w:type="spellStart"/>
      <w:r w:rsidRPr="00292948">
        <w:rPr>
          <w:rFonts w:ascii="Times New Roman" w:eastAsia="ArialMT" w:hAnsi="Times New Roman" w:cs="Times New Roman"/>
          <w:kern w:val="0"/>
          <w:sz w:val="28"/>
          <w:szCs w:val="28"/>
        </w:rPr>
        <w:t>exports</w:t>
      </w:r>
      <w:proofErr w:type="gramStart"/>
      <w:r w:rsidRPr="00292948">
        <w:rPr>
          <w:rFonts w:ascii="Times New Roman" w:eastAsia="ArialMT" w:hAnsi="Times New Roman" w:cs="Times New Roman"/>
          <w:kern w:val="0"/>
          <w:sz w:val="28"/>
          <w:szCs w:val="28"/>
        </w:rPr>
        <w:t>,comprised</w:t>
      </w:r>
      <w:proofErr w:type="spellEnd"/>
      <w:proofErr w:type="gramEnd"/>
      <w:r w:rsidRPr="00292948">
        <w:rPr>
          <w:rFonts w:ascii="Times New Roman" w:eastAsia="ArialMT" w:hAnsi="Times New Roman" w:cs="Times New Roman"/>
          <w:kern w:val="0"/>
          <w:sz w:val="28"/>
          <w:szCs w:val="28"/>
        </w:rPr>
        <w:t xml:space="preserve"> our second largest export category; they grew by 16.9% to US$22.47 billion. The third largest category was optical instruments, which slightly increased by 0.7% to US$22.35 billion and accounted for 7.2% of exports. The fourth leading category, plastics, grew by 11.7% to account for 7.1% of total exports. The fifth, machinery products, grew by 22.4%, accounting for 6.6% of total exports. Overall, our exports broke the 1988 record due to the international economic recovery and our successful export promotion measures in 2011 (see Figure 1).</w:t>
      </w:r>
    </w:p>
    <w:p w:rsidR="00AA194D" w:rsidRPr="00292948" w:rsidRDefault="00AA194D" w:rsidP="009F2CBE">
      <w:pPr>
        <w:autoSpaceDE w:val="0"/>
        <w:autoSpaceDN w:val="0"/>
        <w:adjustRightInd w:val="0"/>
        <w:snapToGrid w:val="0"/>
        <w:spacing w:beforeLines="50" w:afterLines="100"/>
        <w:rPr>
          <w:rFonts w:ascii="Times New Roman" w:hAnsi="Times New Roman" w:cs="Times New Roman"/>
          <w:kern w:val="0"/>
          <w:sz w:val="28"/>
          <w:szCs w:val="28"/>
        </w:rPr>
      </w:pPr>
      <w:r w:rsidRPr="00292948">
        <w:rPr>
          <w:rFonts w:ascii="Times New Roman" w:hAnsi="Times New Roman" w:cs="Times New Roman"/>
          <w:kern w:val="0"/>
          <w:sz w:val="28"/>
          <w:szCs w:val="28"/>
        </w:rPr>
        <w:t>III. Major Imports</w:t>
      </w:r>
    </w:p>
    <w:p w:rsidR="00AA194D" w:rsidRPr="00292948" w:rsidRDefault="00AA194D" w:rsidP="009F2CBE">
      <w:pPr>
        <w:autoSpaceDE w:val="0"/>
        <w:autoSpaceDN w:val="0"/>
        <w:adjustRightInd w:val="0"/>
        <w:snapToGrid w:val="0"/>
        <w:spacing w:beforeLines="50" w:afterLines="10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In 2011, the largest import category, electronic products, grew 4.2% from 2011 to US$44.50 billion and</w:t>
      </w:r>
      <w:r w:rsidR="00A87B15"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comprised 15.8% of our total imports. The second leading category, crude oil, grew 18.2% to US$30.35</w:t>
      </w:r>
      <w:r w:rsidR="00A87B15"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billion and consisted of 10.8% of total imports. The third, machinery, decreased 6.4% to US$24.63</w:t>
      </w:r>
      <w:r w:rsidR="00A87B15"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billion and accounted for 8.7% of imports. The </w:t>
      </w:r>
      <w:proofErr w:type="gramStart"/>
      <w:r w:rsidRPr="00292948">
        <w:rPr>
          <w:rFonts w:ascii="Times New Roman" w:eastAsia="ArialMT" w:hAnsi="Times New Roman" w:cs="Times New Roman"/>
          <w:kern w:val="0"/>
          <w:sz w:val="28"/>
          <w:szCs w:val="28"/>
        </w:rPr>
        <w:t>fourth,</w:t>
      </w:r>
      <w:proofErr w:type="gramEnd"/>
      <w:r w:rsidRPr="00292948">
        <w:rPr>
          <w:rFonts w:ascii="Times New Roman" w:eastAsia="ArialMT" w:hAnsi="Times New Roman" w:cs="Times New Roman"/>
          <w:kern w:val="0"/>
          <w:sz w:val="28"/>
          <w:szCs w:val="28"/>
        </w:rPr>
        <w:t xml:space="preserve"> iron and steel and articles thereof, grew 15.4%</w:t>
      </w:r>
      <w:r w:rsidR="00A87B15"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accounted for 5.1% of imports. The fifth and sixth leading categories, organic chemicals and optical</w:t>
      </w:r>
      <w:r w:rsidR="00A87B15"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instrument products, accounted for 4.8% and 2.9%, respectively. Since manufacturers were optimistic of</w:t>
      </w:r>
      <w:r w:rsidR="00A87B15"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recovery, they expanded investment in equipment, while the international prices for raw materials rose. As</w:t>
      </w:r>
      <w:r w:rsidR="00A87B15"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 result, each of Taiwan's major import categories showed superb growth rates in 2011 (see Figure 2).</w:t>
      </w:r>
    </w:p>
    <w:p w:rsidR="00AA194D" w:rsidRPr="00292948" w:rsidRDefault="00AA194D" w:rsidP="009F2CBE">
      <w:pPr>
        <w:autoSpaceDE w:val="0"/>
        <w:autoSpaceDN w:val="0"/>
        <w:adjustRightInd w:val="0"/>
        <w:snapToGrid w:val="0"/>
        <w:spacing w:beforeLines="50" w:afterLines="100"/>
        <w:rPr>
          <w:rFonts w:ascii="Times New Roman" w:hAnsi="Times New Roman" w:cs="Times New Roman"/>
          <w:kern w:val="0"/>
          <w:sz w:val="28"/>
          <w:szCs w:val="28"/>
        </w:rPr>
      </w:pPr>
      <w:r w:rsidRPr="00292948">
        <w:rPr>
          <w:rFonts w:ascii="Times New Roman" w:hAnsi="Times New Roman" w:cs="Times New Roman"/>
          <w:kern w:val="0"/>
          <w:sz w:val="28"/>
          <w:szCs w:val="28"/>
        </w:rPr>
        <w:t>IV. Major Trading Partners</w:t>
      </w:r>
    </w:p>
    <w:p w:rsidR="00AA194D" w:rsidRPr="00292948" w:rsidRDefault="00AA194D" w:rsidP="009F2CBE">
      <w:pPr>
        <w:autoSpaceDE w:val="0"/>
        <w:autoSpaceDN w:val="0"/>
        <w:adjustRightInd w:val="0"/>
        <w:snapToGrid w:val="0"/>
        <w:spacing w:beforeLines="50" w:afterLines="10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In 2011, Taiwan's top trading partners, in descending order, were mainland China (including Hong Kong),</w:t>
      </w:r>
      <w:r w:rsidR="000B7C3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ASEAN (10 members), Japan, the US, and the EU (27 members). Together these trading partners</w:t>
      </w:r>
      <w:r w:rsidR="000B7C3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accounted for more than 85% of our exports and over 65% of our imports. In 2009, owing to the financial</w:t>
      </w:r>
      <w:r w:rsidR="007779C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tsunami, global economic activities decreased drastically and private consumption declined significantly.</w:t>
      </w:r>
      <w:r w:rsidR="00A87B15"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However, due to mainland China's strong recovery compared with other </w:t>
      </w:r>
      <w:r w:rsidRPr="00292948">
        <w:rPr>
          <w:rFonts w:ascii="Times New Roman" w:eastAsia="ArialMT" w:hAnsi="Times New Roman" w:cs="Times New Roman"/>
          <w:kern w:val="0"/>
          <w:sz w:val="28"/>
          <w:szCs w:val="28"/>
        </w:rPr>
        <w:lastRenderedPageBreak/>
        <w:t>countries and its high economic</w:t>
      </w:r>
      <w:r w:rsidR="007779C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growth rate of 10.4% and 9.3% in 2010 and 2011 respectively, our exports to mainland China (including</w:t>
      </w:r>
      <w:r w:rsidR="007779C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Hong Kong) grew 8.1% and accounted for 40.2% of total exports in 2011. Mainland China has continued</w:t>
      </w:r>
      <w:r w:rsidR="007779C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 be our top export market and our most important source of trade surplus. Meanwhile, our exports to</w:t>
      </w:r>
      <w:r w:rsidR="007779C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ASEAN, the US, EU and Japan grew by 22.8%, 15.6%, 4.6%, and 1.3%, respectively.</w:t>
      </w:r>
    </w:p>
    <w:p w:rsidR="00AA194D" w:rsidRPr="00292948" w:rsidRDefault="00AA194D" w:rsidP="009F2CBE">
      <w:pPr>
        <w:autoSpaceDE w:val="0"/>
        <w:autoSpaceDN w:val="0"/>
        <w:adjustRightInd w:val="0"/>
        <w:snapToGrid w:val="0"/>
        <w:spacing w:beforeLines="50" w:afterLines="100"/>
        <w:rPr>
          <w:rFonts w:ascii="Times New Roman" w:hAnsi="Times New Roman" w:cs="Times New Roman"/>
          <w:kern w:val="0"/>
          <w:sz w:val="28"/>
          <w:szCs w:val="28"/>
        </w:rPr>
      </w:pPr>
      <w:r w:rsidRPr="00292948">
        <w:rPr>
          <w:rFonts w:ascii="Times New Roman" w:eastAsia="ArialMT" w:hAnsi="Times New Roman" w:cs="Times New Roman"/>
          <w:kern w:val="0"/>
          <w:sz w:val="28"/>
          <w:szCs w:val="28"/>
        </w:rPr>
        <w:t>As for imports in 2011, Japan remained Taiwan's leading import source. Imports from Japan grew 0.6%</w:t>
      </w:r>
      <w:proofErr w:type="gramStart"/>
      <w:r w:rsidRPr="00292948">
        <w:rPr>
          <w:rFonts w:ascii="Times New Roman" w:eastAsia="ArialMT" w:hAnsi="Times New Roman" w:cs="Times New Roman"/>
          <w:kern w:val="0"/>
          <w:sz w:val="28"/>
          <w:szCs w:val="28"/>
        </w:rPr>
        <w:t>,accounted</w:t>
      </w:r>
      <w:proofErr w:type="gramEnd"/>
      <w:r w:rsidRPr="00292948">
        <w:rPr>
          <w:rFonts w:ascii="Times New Roman" w:eastAsia="ArialMT" w:hAnsi="Times New Roman" w:cs="Times New Roman"/>
          <w:kern w:val="0"/>
          <w:sz w:val="28"/>
          <w:szCs w:val="28"/>
        </w:rPr>
        <w:t xml:space="preserve"> for 18.5% of our total imports in 2011 and created a bilateral trade deficit of US$33.97 </w:t>
      </w:r>
      <w:proofErr w:type="spellStart"/>
      <w:r w:rsidRPr="00292948">
        <w:rPr>
          <w:rFonts w:ascii="Times New Roman" w:eastAsia="ArialMT" w:hAnsi="Times New Roman" w:cs="Times New Roman"/>
          <w:kern w:val="0"/>
          <w:sz w:val="28"/>
          <w:szCs w:val="28"/>
        </w:rPr>
        <w:t>billion.Imports</w:t>
      </w:r>
      <w:proofErr w:type="spellEnd"/>
      <w:r w:rsidRPr="00292948">
        <w:rPr>
          <w:rFonts w:ascii="Times New Roman" w:eastAsia="ArialMT" w:hAnsi="Times New Roman" w:cs="Times New Roman"/>
          <w:kern w:val="0"/>
          <w:sz w:val="28"/>
          <w:szCs w:val="28"/>
        </w:rPr>
        <w:t xml:space="preserve"> from mainland China (including Hong Kong), our second leading import source, grew 20.5%.Mainland China (including Hong Kong) accounted for 16.1% of our total imports in 2011, thus showing</w:t>
      </w:r>
      <w:r w:rsidR="000B7C3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that the cross-strait trade relations are growing closer. Imports from ASEAN, the EU, and the US showed</w:t>
      </w:r>
      <w:r w:rsidR="000B7C3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growths of 13.5%, 12.5% and 1.5%, respectively (see table below).</w:t>
      </w:r>
    </w:p>
    <w:p w:rsidR="00A76FCB" w:rsidRPr="00292948" w:rsidRDefault="00A76FCB">
      <w:pPr>
        <w:rPr>
          <w:rFonts w:ascii="Times New Roman" w:hAnsi="Times New Roman" w:cs="Times New Roman"/>
        </w:rPr>
      </w:pPr>
    </w:p>
    <w:p w:rsidR="00C92930" w:rsidRPr="00292948" w:rsidRDefault="00C92930" w:rsidP="00C92930">
      <w:pPr>
        <w:rPr>
          <w:rFonts w:ascii="Times New Roman" w:hAnsi="Times New Roman" w:cs="Times New Roman"/>
          <w:sz w:val="32"/>
          <w:szCs w:val="32"/>
        </w:rPr>
      </w:pPr>
      <w:r w:rsidRPr="00292948">
        <w:rPr>
          <w:rFonts w:ascii="Times New Roman" w:hAnsi="Times New Roman" w:cs="Times New Roman"/>
          <w:b/>
          <w:sz w:val="32"/>
          <w:szCs w:val="32"/>
        </w:rPr>
        <w:t>Figure 1:</w:t>
      </w:r>
      <w:r w:rsidRPr="00292948">
        <w:rPr>
          <w:rFonts w:ascii="Times New Roman" w:hAnsi="Times New Roman" w:cs="Times New Roman"/>
          <w:b/>
          <w:sz w:val="32"/>
          <w:szCs w:val="32"/>
        </w:rPr>
        <w:tab/>
        <w:t>Major Taiwan Exports in 2011</w:t>
      </w:r>
    </w:p>
    <w:p w:rsidR="00C92930" w:rsidRPr="00292948" w:rsidRDefault="00C92930" w:rsidP="00C92930">
      <w:pPr>
        <w:rPr>
          <w:rFonts w:ascii="Times New Roman" w:hAnsi="Times New Roman" w:cs="Times New Roman"/>
          <w:b/>
          <w:bCs/>
          <w:sz w:val="32"/>
          <w:szCs w:val="32"/>
        </w:rPr>
      </w:pPr>
      <w:r w:rsidRPr="00292948">
        <w:rPr>
          <w:rFonts w:ascii="Times New Roman" w:hAnsi="Times New Roman" w:cs="Times New Roman"/>
          <w:noProof/>
          <w:sz w:val="32"/>
          <w:szCs w:val="32"/>
        </w:rPr>
        <w:drawing>
          <wp:inline distT="0" distB="0" distL="0" distR="0">
            <wp:extent cx="5657850" cy="332422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657850" cy="3324225"/>
                    </a:xfrm>
                    <a:prstGeom prst="rect">
                      <a:avLst/>
                    </a:prstGeom>
                    <a:noFill/>
                    <a:ln w="9525">
                      <a:noFill/>
                      <a:miter lim="800000"/>
                      <a:headEnd/>
                      <a:tailEnd/>
                    </a:ln>
                  </pic:spPr>
                </pic:pic>
              </a:graphicData>
            </a:graphic>
          </wp:inline>
        </w:drawing>
      </w:r>
    </w:p>
    <w:p w:rsidR="00C92930" w:rsidRPr="00292948" w:rsidRDefault="00C92930" w:rsidP="00C92930">
      <w:pPr>
        <w:rPr>
          <w:rFonts w:ascii="Times New Roman" w:hAnsi="Times New Roman" w:cs="Times New Roman"/>
          <w:b/>
          <w:bCs/>
          <w:sz w:val="32"/>
          <w:szCs w:val="32"/>
        </w:rPr>
      </w:pPr>
    </w:p>
    <w:p w:rsidR="00C92930" w:rsidRPr="00292948" w:rsidRDefault="00C92930" w:rsidP="00C92930">
      <w:pPr>
        <w:rPr>
          <w:rFonts w:ascii="Times New Roman" w:hAnsi="Times New Roman" w:cs="Times New Roman"/>
          <w:b/>
          <w:bCs/>
          <w:sz w:val="32"/>
          <w:szCs w:val="32"/>
        </w:rPr>
      </w:pPr>
    </w:p>
    <w:p w:rsidR="00C92930" w:rsidRPr="00292948" w:rsidRDefault="00C92930" w:rsidP="00C92930">
      <w:pPr>
        <w:rPr>
          <w:rFonts w:ascii="Times New Roman" w:hAnsi="Times New Roman" w:cs="Times New Roman"/>
          <w:b/>
          <w:bCs/>
          <w:sz w:val="32"/>
          <w:szCs w:val="32"/>
        </w:rPr>
      </w:pPr>
      <w:r w:rsidRPr="00292948">
        <w:rPr>
          <w:rFonts w:ascii="Times New Roman" w:hAnsi="Times New Roman" w:cs="Times New Roman"/>
          <w:b/>
          <w:bCs/>
          <w:sz w:val="32"/>
          <w:szCs w:val="32"/>
        </w:rPr>
        <w:lastRenderedPageBreak/>
        <w:t>Figure 2: Major Taiwan Imports in 2011</w:t>
      </w:r>
    </w:p>
    <w:p w:rsidR="00C92930" w:rsidRPr="00292948" w:rsidRDefault="00C92930" w:rsidP="00C92930">
      <w:pPr>
        <w:jc w:val="center"/>
        <w:rPr>
          <w:rFonts w:ascii="Times New Roman" w:hAnsi="Times New Roman" w:cs="Times New Roman"/>
          <w:sz w:val="32"/>
          <w:szCs w:val="32"/>
          <w:lang w:val="zh-TW"/>
        </w:rPr>
      </w:pPr>
      <w:r w:rsidRPr="00292948">
        <w:rPr>
          <w:rFonts w:ascii="Times New Roman" w:hAnsi="Times New Roman" w:cs="Times New Roman"/>
          <w:noProof/>
        </w:rPr>
        <w:drawing>
          <wp:inline distT="0" distB="0" distL="0" distR="0">
            <wp:extent cx="5657850" cy="33242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657850" cy="3324225"/>
                    </a:xfrm>
                    <a:prstGeom prst="rect">
                      <a:avLst/>
                    </a:prstGeom>
                    <a:noFill/>
                    <a:ln w="9525">
                      <a:noFill/>
                      <a:miter lim="800000"/>
                      <a:headEnd/>
                      <a:tailEnd/>
                    </a:ln>
                  </pic:spPr>
                </pic:pic>
              </a:graphicData>
            </a:graphic>
          </wp:inline>
        </w:drawing>
      </w:r>
    </w:p>
    <w:p w:rsidR="00C92930" w:rsidRPr="00292948" w:rsidRDefault="00C92930" w:rsidP="00C92930">
      <w:pPr>
        <w:jc w:val="center"/>
        <w:rPr>
          <w:rFonts w:ascii="Times New Roman" w:hAnsi="Times New Roman" w:cs="Times New Roman"/>
          <w:sz w:val="32"/>
          <w:szCs w:val="32"/>
        </w:rPr>
      </w:pPr>
    </w:p>
    <w:p w:rsidR="00C92930" w:rsidRPr="00292948" w:rsidRDefault="00C92930" w:rsidP="00C92930">
      <w:pPr>
        <w:pStyle w:val="a3"/>
        <w:jc w:val="center"/>
        <w:rPr>
          <w:b/>
          <w:sz w:val="24"/>
          <w:szCs w:val="24"/>
        </w:rPr>
      </w:pPr>
      <w:r w:rsidRPr="00292948">
        <w:rPr>
          <w:rFonts w:eastAsia="新細明體"/>
          <w:b/>
          <w:kern w:val="2"/>
          <w:sz w:val="32"/>
          <w:szCs w:val="32"/>
        </w:rPr>
        <w:br w:type="page"/>
      </w:r>
      <w:r w:rsidRPr="00292948">
        <w:rPr>
          <w:b/>
          <w:sz w:val="24"/>
          <w:szCs w:val="24"/>
        </w:rPr>
        <w:lastRenderedPageBreak/>
        <w:t>Table: Taiwan Trade with Major Trading Partners in 2011</w:t>
      </w:r>
    </w:p>
    <w:p w:rsidR="00C92930" w:rsidRPr="00292948" w:rsidRDefault="00C92930" w:rsidP="00C92930">
      <w:pPr>
        <w:pStyle w:val="a3"/>
        <w:wordWrap w:val="0"/>
        <w:spacing w:line="240" w:lineRule="auto"/>
        <w:ind w:left="0" w:right="0" w:firstLine="0"/>
        <w:jc w:val="right"/>
        <w:rPr>
          <w:rFonts w:eastAsia="新細明體"/>
          <w:kern w:val="2"/>
          <w:sz w:val="24"/>
          <w:szCs w:val="24"/>
        </w:rPr>
      </w:pPr>
      <w:r w:rsidRPr="00292948">
        <w:rPr>
          <w:rFonts w:eastAsia="新細明體"/>
          <w:kern w:val="2"/>
          <w:sz w:val="24"/>
          <w:szCs w:val="24"/>
        </w:rPr>
        <w:t>Unit: US$ billion dollars; %</w:t>
      </w:r>
    </w:p>
    <w:tbl>
      <w:tblPr>
        <w:tblW w:w="9967" w:type="dxa"/>
        <w:jc w:val="center"/>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60"/>
        <w:gridCol w:w="778"/>
        <w:gridCol w:w="720"/>
        <w:gridCol w:w="720"/>
        <w:gridCol w:w="789"/>
        <w:gridCol w:w="651"/>
        <w:gridCol w:w="741"/>
        <w:gridCol w:w="831"/>
        <w:gridCol w:w="708"/>
        <w:gridCol w:w="780"/>
        <w:gridCol w:w="720"/>
        <w:gridCol w:w="969"/>
      </w:tblGrid>
      <w:tr w:rsidR="00C92930" w:rsidRPr="00292948" w:rsidTr="00F9729A">
        <w:trPr>
          <w:cantSplit/>
          <w:trHeight w:hRule="exact" w:val="1023"/>
          <w:jc w:val="center"/>
        </w:trPr>
        <w:tc>
          <w:tcPr>
            <w:tcW w:w="1560" w:type="dxa"/>
            <w:tcBorders>
              <w:bottom w:val="nil"/>
            </w:tcBorders>
          </w:tcPr>
          <w:p w:rsidR="00C92930" w:rsidRPr="00292948" w:rsidRDefault="00C92930" w:rsidP="00F9729A">
            <w:pPr>
              <w:pStyle w:val="a4"/>
              <w:ind w:left="0" w:hanging="209"/>
              <w:jc w:val="right"/>
              <w:rPr>
                <w:rFonts w:ascii="Times New Roman" w:eastAsia="新細明體"/>
                <w:color w:val="auto"/>
                <w:kern w:val="2"/>
                <w:szCs w:val="24"/>
              </w:rPr>
            </w:pPr>
          </w:p>
        </w:tc>
        <w:tc>
          <w:tcPr>
            <w:tcW w:w="3007" w:type="dxa"/>
            <w:gridSpan w:val="4"/>
            <w:tcBorders>
              <w:bottom w:val="single" w:sz="4" w:space="0" w:color="auto"/>
            </w:tcBorders>
          </w:tcPr>
          <w:p w:rsidR="00C92930" w:rsidRPr="00292948" w:rsidRDefault="00C92930" w:rsidP="00F9729A">
            <w:pPr>
              <w:pStyle w:val="a4"/>
              <w:ind w:left="0"/>
              <w:jc w:val="center"/>
              <w:rPr>
                <w:rFonts w:ascii="Times New Roman"/>
                <w:b/>
                <w:color w:val="auto"/>
                <w:szCs w:val="24"/>
              </w:rPr>
            </w:pPr>
            <w:r w:rsidRPr="00292948">
              <w:rPr>
                <w:rFonts w:ascii="Times New Roman" w:eastAsia="新細明體"/>
                <w:color w:val="auto"/>
                <w:kern w:val="2"/>
                <w:szCs w:val="24"/>
              </w:rPr>
              <w:t>Monetary Amounts</w:t>
            </w:r>
          </w:p>
        </w:tc>
        <w:tc>
          <w:tcPr>
            <w:tcW w:w="2223" w:type="dxa"/>
            <w:gridSpan w:val="3"/>
            <w:tcBorders>
              <w:bottom w:val="single" w:sz="4" w:space="0" w:color="auto"/>
            </w:tcBorders>
          </w:tcPr>
          <w:p w:rsidR="00C92930" w:rsidRPr="00292948" w:rsidRDefault="00C92930" w:rsidP="00F9729A">
            <w:pPr>
              <w:pStyle w:val="a4"/>
              <w:ind w:left="0"/>
              <w:jc w:val="center"/>
              <w:rPr>
                <w:rFonts w:ascii="Times New Roman" w:eastAsia="新細明體"/>
                <w:color w:val="auto"/>
                <w:kern w:val="2"/>
                <w:szCs w:val="24"/>
              </w:rPr>
            </w:pPr>
            <w:r w:rsidRPr="00292948">
              <w:rPr>
                <w:rFonts w:ascii="Times New Roman" w:eastAsia="新細明體"/>
                <w:color w:val="auto"/>
                <w:kern w:val="2"/>
                <w:szCs w:val="24"/>
              </w:rPr>
              <w:t>Portion of Total Taiwan Trade /</w:t>
            </w:r>
          </w:p>
          <w:p w:rsidR="00C92930" w:rsidRPr="00292948" w:rsidRDefault="00C92930" w:rsidP="00F9729A">
            <w:pPr>
              <w:pStyle w:val="a4"/>
              <w:ind w:left="0"/>
              <w:jc w:val="center"/>
              <w:rPr>
                <w:rFonts w:ascii="Times New Roman" w:eastAsia="新細明體"/>
                <w:color w:val="auto"/>
                <w:kern w:val="2"/>
                <w:szCs w:val="24"/>
              </w:rPr>
            </w:pPr>
            <w:r w:rsidRPr="00292948">
              <w:rPr>
                <w:rFonts w:ascii="Times New Roman" w:eastAsia="新細明體"/>
                <w:color w:val="auto"/>
                <w:kern w:val="2"/>
                <w:szCs w:val="24"/>
              </w:rPr>
              <w:t>Exports / Imports</w:t>
            </w:r>
          </w:p>
        </w:tc>
        <w:tc>
          <w:tcPr>
            <w:tcW w:w="3177" w:type="dxa"/>
            <w:gridSpan w:val="4"/>
            <w:tcBorders>
              <w:bottom w:val="single" w:sz="4" w:space="0" w:color="auto"/>
            </w:tcBorders>
          </w:tcPr>
          <w:p w:rsidR="00C92930" w:rsidRPr="00292948" w:rsidRDefault="00C92930" w:rsidP="00F9729A">
            <w:pPr>
              <w:pStyle w:val="a4"/>
              <w:jc w:val="center"/>
              <w:rPr>
                <w:rFonts w:ascii="Times New Roman"/>
                <w:color w:val="auto"/>
                <w:szCs w:val="24"/>
              </w:rPr>
            </w:pPr>
            <w:r w:rsidRPr="00292948">
              <w:rPr>
                <w:rFonts w:ascii="Times New Roman" w:eastAsia="新細明體"/>
                <w:color w:val="auto"/>
                <w:kern w:val="2"/>
                <w:szCs w:val="24"/>
              </w:rPr>
              <w:t>Percentage of Increase / Decreas</w:t>
            </w:r>
            <w:r w:rsidRPr="00292948">
              <w:rPr>
                <w:rFonts w:ascii="Times New Roman"/>
                <w:color w:val="auto"/>
                <w:szCs w:val="24"/>
              </w:rPr>
              <w:t>e</w:t>
            </w:r>
          </w:p>
        </w:tc>
      </w:tr>
      <w:tr w:rsidR="00C92930" w:rsidRPr="00292948" w:rsidTr="00F9729A">
        <w:trPr>
          <w:trHeight w:hRule="exact" w:val="1363"/>
          <w:jc w:val="center"/>
        </w:trPr>
        <w:tc>
          <w:tcPr>
            <w:tcW w:w="1560" w:type="dxa"/>
            <w:tcBorders>
              <w:top w:val="nil"/>
              <w:bottom w:val="single" w:sz="4" w:space="0" w:color="auto"/>
            </w:tcBorders>
          </w:tcPr>
          <w:p w:rsidR="00C92930" w:rsidRPr="00292948" w:rsidRDefault="00C92930" w:rsidP="00F9729A">
            <w:pPr>
              <w:pStyle w:val="a4"/>
              <w:ind w:left="0" w:hanging="209"/>
              <w:jc w:val="right"/>
              <w:rPr>
                <w:rFonts w:ascii="Times New Roman" w:eastAsia="新細明體"/>
                <w:color w:val="auto"/>
                <w:kern w:val="2"/>
                <w:szCs w:val="24"/>
              </w:rPr>
            </w:pPr>
          </w:p>
        </w:tc>
        <w:tc>
          <w:tcPr>
            <w:tcW w:w="778" w:type="dxa"/>
            <w:tcBorders>
              <w:bottom w:val="single" w:sz="4" w:space="0" w:color="auto"/>
            </w:tcBorders>
          </w:tcPr>
          <w:p w:rsidR="00C92930" w:rsidRPr="00292948" w:rsidRDefault="00C92930" w:rsidP="00F9729A">
            <w:pPr>
              <w:pStyle w:val="a4"/>
              <w:ind w:left="0"/>
              <w:jc w:val="center"/>
              <w:rPr>
                <w:rFonts w:ascii="Times New Roman" w:eastAsia="新細明體"/>
                <w:color w:val="auto"/>
                <w:kern w:val="2"/>
                <w:szCs w:val="24"/>
              </w:rPr>
            </w:pPr>
            <w:r w:rsidRPr="00292948">
              <w:rPr>
                <w:rFonts w:ascii="Times New Roman" w:eastAsia="新細明體"/>
                <w:color w:val="auto"/>
                <w:kern w:val="2"/>
                <w:szCs w:val="24"/>
              </w:rPr>
              <w:t>Total</w:t>
            </w:r>
          </w:p>
        </w:tc>
        <w:tc>
          <w:tcPr>
            <w:tcW w:w="720" w:type="dxa"/>
            <w:tcBorders>
              <w:bottom w:val="single" w:sz="4" w:space="0" w:color="auto"/>
            </w:tcBorders>
          </w:tcPr>
          <w:p w:rsidR="00C92930" w:rsidRPr="00292948" w:rsidRDefault="00C92930" w:rsidP="00F9729A">
            <w:pPr>
              <w:pStyle w:val="a4"/>
              <w:ind w:left="0"/>
              <w:jc w:val="center"/>
              <w:rPr>
                <w:rFonts w:ascii="Times New Roman" w:eastAsia="新細明體"/>
                <w:color w:val="auto"/>
                <w:kern w:val="2"/>
                <w:szCs w:val="24"/>
              </w:rPr>
            </w:pPr>
            <w:r w:rsidRPr="00292948">
              <w:rPr>
                <w:rFonts w:ascii="Times New Roman" w:eastAsia="新細明體"/>
                <w:color w:val="auto"/>
                <w:kern w:val="2"/>
                <w:szCs w:val="24"/>
              </w:rPr>
              <w:t>Exports</w:t>
            </w:r>
          </w:p>
        </w:tc>
        <w:tc>
          <w:tcPr>
            <w:tcW w:w="720" w:type="dxa"/>
            <w:tcBorders>
              <w:bottom w:val="single" w:sz="4" w:space="0" w:color="auto"/>
            </w:tcBorders>
          </w:tcPr>
          <w:p w:rsidR="00C92930" w:rsidRPr="00292948" w:rsidRDefault="00C92930" w:rsidP="00F9729A">
            <w:pPr>
              <w:pStyle w:val="a4"/>
              <w:ind w:left="0"/>
              <w:jc w:val="center"/>
              <w:rPr>
                <w:rFonts w:ascii="Times New Roman" w:eastAsia="新細明體"/>
                <w:color w:val="auto"/>
                <w:kern w:val="2"/>
                <w:szCs w:val="24"/>
              </w:rPr>
            </w:pPr>
            <w:r w:rsidRPr="00292948">
              <w:rPr>
                <w:rFonts w:ascii="Times New Roman" w:eastAsia="新細明體"/>
                <w:color w:val="auto"/>
                <w:kern w:val="2"/>
                <w:szCs w:val="24"/>
              </w:rPr>
              <w:t>Imports</w:t>
            </w:r>
          </w:p>
        </w:tc>
        <w:tc>
          <w:tcPr>
            <w:tcW w:w="789" w:type="dxa"/>
            <w:tcBorders>
              <w:bottom w:val="single" w:sz="4" w:space="0" w:color="auto"/>
            </w:tcBorders>
          </w:tcPr>
          <w:p w:rsidR="00C92930" w:rsidRPr="00292948" w:rsidRDefault="00C92930" w:rsidP="00F9729A">
            <w:pPr>
              <w:widowControl/>
              <w:overflowPunct w:val="0"/>
              <w:autoSpaceDE w:val="0"/>
              <w:autoSpaceDN w:val="0"/>
              <w:jc w:val="center"/>
              <w:textAlignment w:val="bottom"/>
              <w:rPr>
                <w:rFonts w:ascii="Times New Roman" w:hAnsi="Times New Roman" w:cs="Times New Roman"/>
              </w:rPr>
            </w:pPr>
            <w:r w:rsidRPr="00292948">
              <w:rPr>
                <w:rFonts w:ascii="Times New Roman" w:hAnsi="Times New Roman" w:cs="Times New Roman"/>
              </w:rPr>
              <w:t>Trade Surplus (Deficit)</w:t>
            </w:r>
          </w:p>
        </w:tc>
        <w:tc>
          <w:tcPr>
            <w:tcW w:w="651" w:type="dxa"/>
            <w:tcBorders>
              <w:bottom w:val="single" w:sz="4" w:space="0" w:color="auto"/>
            </w:tcBorders>
          </w:tcPr>
          <w:p w:rsidR="00C92930" w:rsidRPr="00292948" w:rsidRDefault="00C92930" w:rsidP="00F9729A">
            <w:pPr>
              <w:pStyle w:val="a4"/>
              <w:ind w:left="0"/>
              <w:jc w:val="center"/>
              <w:rPr>
                <w:rFonts w:ascii="Times New Roman" w:eastAsia="新細明體"/>
                <w:color w:val="auto"/>
                <w:kern w:val="2"/>
                <w:szCs w:val="24"/>
              </w:rPr>
            </w:pPr>
            <w:r w:rsidRPr="00292948">
              <w:rPr>
                <w:rFonts w:ascii="Times New Roman" w:eastAsia="新細明體"/>
                <w:color w:val="auto"/>
                <w:kern w:val="2"/>
                <w:szCs w:val="24"/>
              </w:rPr>
              <w:t>Total</w:t>
            </w:r>
          </w:p>
        </w:tc>
        <w:tc>
          <w:tcPr>
            <w:tcW w:w="741" w:type="dxa"/>
            <w:tcBorders>
              <w:bottom w:val="single" w:sz="4" w:space="0" w:color="auto"/>
            </w:tcBorders>
          </w:tcPr>
          <w:p w:rsidR="00C92930" w:rsidRPr="00292948" w:rsidRDefault="00C92930" w:rsidP="00F9729A">
            <w:pPr>
              <w:pStyle w:val="a4"/>
              <w:ind w:left="0"/>
              <w:jc w:val="center"/>
              <w:rPr>
                <w:rFonts w:ascii="Times New Roman" w:eastAsia="新細明體"/>
                <w:color w:val="auto"/>
                <w:kern w:val="2"/>
                <w:szCs w:val="24"/>
              </w:rPr>
            </w:pPr>
            <w:r w:rsidRPr="00292948">
              <w:rPr>
                <w:rFonts w:ascii="Times New Roman" w:eastAsia="新細明體"/>
                <w:color w:val="auto"/>
                <w:kern w:val="2"/>
                <w:szCs w:val="24"/>
              </w:rPr>
              <w:t>Exports</w:t>
            </w:r>
          </w:p>
        </w:tc>
        <w:tc>
          <w:tcPr>
            <w:tcW w:w="831" w:type="dxa"/>
            <w:tcBorders>
              <w:bottom w:val="single" w:sz="4" w:space="0" w:color="auto"/>
            </w:tcBorders>
          </w:tcPr>
          <w:p w:rsidR="00C92930" w:rsidRPr="00292948" w:rsidRDefault="00C92930" w:rsidP="00F9729A">
            <w:pPr>
              <w:pStyle w:val="a4"/>
              <w:ind w:left="0"/>
              <w:jc w:val="center"/>
              <w:rPr>
                <w:rFonts w:ascii="Times New Roman" w:eastAsia="新細明體"/>
                <w:color w:val="auto"/>
                <w:kern w:val="2"/>
                <w:szCs w:val="24"/>
              </w:rPr>
            </w:pPr>
            <w:r w:rsidRPr="00292948">
              <w:rPr>
                <w:rFonts w:ascii="Times New Roman" w:eastAsia="新細明體"/>
                <w:color w:val="auto"/>
                <w:kern w:val="2"/>
                <w:szCs w:val="24"/>
              </w:rPr>
              <w:t>Imports</w:t>
            </w:r>
          </w:p>
        </w:tc>
        <w:tc>
          <w:tcPr>
            <w:tcW w:w="708" w:type="dxa"/>
            <w:tcBorders>
              <w:bottom w:val="single" w:sz="4" w:space="0" w:color="auto"/>
            </w:tcBorders>
          </w:tcPr>
          <w:p w:rsidR="00C92930" w:rsidRPr="00292948" w:rsidRDefault="00C92930" w:rsidP="00F9729A">
            <w:pPr>
              <w:pStyle w:val="a4"/>
              <w:ind w:left="0"/>
              <w:jc w:val="center"/>
              <w:rPr>
                <w:rFonts w:ascii="Times New Roman" w:eastAsia="新細明體"/>
                <w:color w:val="auto"/>
                <w:kern w:val="2"/>
                <w:szCs w:val="24"/>
              </w:rPr>
            </w:pPr>
            <w:r w:rsidRPr="00292948">
              <w:rPr>
                <w:rFonts w:ascii="Times New Roman" w:eastAsia="新細明體"/>
                <w:color w:val="auto"/>
                <w:kern w:val="2"/>
                <w:szCs w:val="24"/>
              </w:rPr>
              <w:t>Total</w:t>
            </w:r>
          </w:p>
        </w:tc>
        <w:tc>
          <w:tcPr>
            <w:tcW w:w="780" w:type="dxa"/>
            <w:tcBorders>
              <w:bottom w:val="single" w:sz="4" w:space="0" w:color="auto"/>
            </w:tcBorders>
          </w:tcPr>
          <w:p w:rsidR="00C92930" w:rsidRPr="00292948" w:rsidRDefault="00C92930" w:rsidP="00F9729A">
            <w:pPr>
              <w:pStyle w:val="a4"/>
              <w:ind w:left="0"/>
              <w:jc w:val="center"/>
              <w:rPr>
                <w:rFonts w:ascii="Times New Roman" w:eastAsia="新細明體"/>
                <w:color w:val="auto"/>
                <w:kern w:val="2"/>
                <w:szCs w:val="24"/>
              </w:rPr>
            </w:pPr>
            <w:r w:rsidRPr="00292948">
              <w:rPr>
                <w:rFonts w:ascii="Times New Roman" w:eastAsia="新細明體"/>
                <w:color w:val="auto"/>
                <w:kern w:val="2"/>
                <w:szCs w:val="24"/>
              </w:rPr>
              <w:t>Exports</w:t>
            </w:r>
          </w:p>
        </w:tc>
        <w:tc>
          <w:tcPr>
            <w:tcW w:w="720" w:type="dxa"/>
            <w:tcBorders>
              <w:bottom w:val="single" w:sz="4" w:space="0" w:color="auto"/>
            </w:tcBorders>
          </w:tcPr>
          <w:p w:rsidR="00C92930" w:rsidRPr="00292948" w:rsidRDefault="00C92930" w:rsidP="00F9729A">
            <w:pPr>
              <w:pStyle w:val="a4"/>
              <w:ind w:left="0"/>
              <w:jc w:val="center"/>
              <w:rPr>
                <w:rFonts w:ascii="Times New Roman" w:eastAsia="新細明體"/>
                <w:color w:val="auto"/>
                <w:kern w:val="2"/>
                <w:szCs w:val="24"/>
              </w:rPr>
            </w:pPr>
            <w:r w:rsidRPr="00292948">
              <w:rPr>
                <w:rFonts w:ascii="Times New Roman" w:eastAsia="新細明體"/>
                <w:color w:val="auto"/>
                <w:kern w:val="2"/>
                <w:szCs w:val="24"/>
              </w:rPr>
              <w:t>Imports</w:t>
            </w:r>
          </w:p>
        </w:tc>
        <w:tc>
          <w:tcPr>
            <w:tcW w:w="969" w:type="dxa"/>
            <w:tcBorders>
              <w:bottom w:val="single" w:sz="4" w:space="0" w:color="auto"/>
            </w:tcBorders>
          </w:tcPr>
          <w:p w:rsidR="00C92930" w:rsidRPr="00292948" w:rsidRDefault="00C92930" w:rsidP="00F9729A">
            <w:pPr>
              <w:widowControl/>
              <w:overflowPunct w:val="0"/>
              <w:autoSpaceDE w:val="0"/>
              <w:autoSpaceDN w:val="0"/>
              <w:ind w:hanging="28"/>
              <w:jc w:val="center"/>
              <w:textAlignment w:val="bottom"/>
              <w:rPr>
                <w:rFonts w:ascii="Times New Roman" w:hAnsi="Times New Roman" w:cs="Times New Roman"/>
              </w:rPr>
            </w:pPr>
            <w:r w:rsidRPr="00292948">
              <w:rPr>
                <w:rFonts w:ascii="Times New Roman" w:hAnsi="Times New Roman" w:cs="Times New Roman"/>
              </w:rPr>
              <w:t>Trade Surplus</w:t>
            </w:r>
          </w:p>
          <w:p w:rsidR="00C92930" w:rsidRPr="00292948" w:rsidRDefault="00C92930" w:rsidP="00F9729A">
            <w:pPr>
              <w:widowControl/>
              <w:overflowPunct w:val="0"/>
              <w:autoSpaceDE w:val="0"/>
              <w:autoSpaceDN w:val="0"/>
              <w:ind w:hanging="28"/>
              <w:jc w:val="center"/>
              <w:textAlignment w:val="bottom"/>
              <w:rPr>
                <w:rFonts w:ascii="Times New Roman" w:hAnsi="Times New Roman" w:cs="Times New Roman"/>
              </w:rPr>
            </w:pPr>
            <w:r w:rsidRPr="00292948">
              <w:rPr>
                <w:rFonts w:ascii="Times New Roman" w:hAnsi="Times New Roman" w:cs="Times New Roman"/>
              </w:rPr>
              <w:t>(Deficit)</w:t>
            </w:r>
          </w:p>
        </w:tc>
      </w:tr>
      <w:tr w:rsidR="00C92930" w:rsidRPr="00292948" w:rsidTr="00F9729A">
        <w:trPr>
          <w:trHeight w:hRule="exact" w:val="817"/>
          <w:jc w:val="center"/>
        </w:trPr>
        <w:tc>
          <w:tcPr>
            <w:tcW w:w="1560" w:type="dxa"/>
            <w:tcBorders>
              <w:bottom w:val="nil"/>
            </w:tcBorders>
            <w:vAlign w:val="center"/>
          </w:tcPr>
          <w:p w:rsidR="00C92930" w:rsidRPr="00292948" w:rsidRDefault="00C92930" w:rsidP="00F9729A">
            <w:pPr>
              <w:pStyle w:val="a5"/>
              <w:spacing w:before="120"/>
              <w:jc w:val="center"/>
              <w:rPr>
                <w:sz w:val="24"/>
                <w:szCs w:val="24"/>
              </w:rPr>
            </w:pPr>
            <w:r w:rsidRPr="00292948">
              <w:rPr>
                <w:sz w:val="24"/>
                <w:szCs w:val="24"/>
              </w:rPr>
              <w:t>Total trade</w:t>
            </w:r>
          </w:p>
        </w:tc>
        <w:tc>
          <w:tcPr>
            <w:tcW w:w="778" w:type="dxa"/>
            <w:tcBorders>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589.9 </w:t>
            </w:r>
          </w:p>
        </w:tc>
        <w:tc>
          <w:tcPr>
            <w:tcW w:w="720" w:type="dxa"/>
            <w:tcBorders>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308.3 </w:t>
            </w:r>
          </w:p>
        </w:tc>
        <w:tc>
          <w:tcPr>
            <w:tcW w:w="720" w:type="dxa"/>
            <w:tcBorders>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281.6 </w:t>
            </w:r>
          </w:p>
        </w:tc>
        <w:tc>
          <w:tcPr>
            <w:tcW w:w="789" w:type="dxa"/>
            <w:tcBorders>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26.7 </w:t>
            </w:r>
          </w:p>
        </w:tc>
        <w:tc>
          <w:tcPr>
            <w:tcW w:w="651" w:type="dxa"/>
            <w:tcBorders>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100.0 </w:t>
            </w:r>
          </w:p>
        </w:tc>
        <w:tc>
          <w:tcPr>
            <w:tcW w:w="741" w:type="dxa"/>
            <w:tcBorders>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100.0 </w:t>
            </w:r>
          </w:p>
        </w:tc>
        <w:tc>
          <w:tcPr>
            <w:tcW w:w="831" w:type="dxa"/>
            <w:tcBorders>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100.0 </w:t>
            </w:r>
          </w:p>
        </w:tc>
        <w:tc>
          <w:tcPr>
            <w:tcW w:w="708" w:type="dxa"/>
            <w:tcBorders>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12.2 </w:t>
            </w:r>
          </w:p>
        </w:tc>
        <w:tc>
          <w:tcPr>
            <w:tcW w:w="780" w:type="dxa"/>
            <w:tcBorders>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12.3 </w:t>
            </w:r>
          </w:p>
        </w:tc>
        <w:tc>
          <w:tcPr>
            <w:tcW w:w="720" w:type="dxa"/>
            <w:tcBorders>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12.1 </w:t>
            </w:r>
          </w:p>
        </w:tc>
        <w:tc>
          <w:tcPr>
            <w:tcW w:w="969" w:type="dxa"/>
            <w:tcBorders>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14.3 </w:t>
            </w:r>
          </w:p>
        </w:tc>
      </w:tr>
      <w:tr w:rsidR="00C92930" w:rsidRPr="00292948" w:rsidTr="00F9729A">
        <w:trPr>
          <w:trHeight w:hRule="exact" w:val="1660"/>
          <w:jc w:val="center"/>
        </w:trPr>
        <w:tc>
          <w:tcPr>
            <w:tcW w:w="1560" w:type="dxa"/>
            <w:tcBorders>
              <w:top w:val="nil"/>
              <w:bottom w:val="nil"/>
            </w:tcBorders>
            <w:vAlign w:val="center"/>
          </w:tcPr>
          <w:p w:rsidR="00C92930" w:rsidRPr="00292948" w:rsidRDefault="00C92930" w:rsidP="00F9729A">
            <w:pPr>
              <w:pStyle w:val="11"/>
              <w:snapToGrid w:val="0"/>
              <w:jc w:val="center"/>
              <w:rPr>
                <w:sz w:val="24"/>
              </w:rPr>
            </w:pPr>
            <w:r w:rsidRPr="00292948">
              <w:rPr>
                <w:sz w:val="24"/>
              </w:rPr>
              <w:t>Mainland China (including Hong Kong)</w:t>
            </w:r>
          </w:p>
        </w:tc>
        <w:tc>
          <w:tcPr>
            <w:tcW w:w="778"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169.3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124.1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45.3 </w:t>
            </w:r>
          </w:p>
        </w:tc>
        <w:tc>
          <w:tcPr>
            <w:tcW w:w="789"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78.8 </w:t>
            </w:r>
          </w:p>
        </w:tc>
        <w:tc>
          <w:tcPr>
            <w:tcW w:w="65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28.7 </w:t>
            </w:r>
          </w:p>
        </w:tc>
        <w:tc>
          <w:tcPr>
            <w:tcW w:w="74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40.2 </w:t>
            </w:r>
          </w:p>
        </w:tc>
        <w:tc>
          <w:tcPr>
            <w:tcW w:w="83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16.1 </w:t>
            </w:r>
          </w:p>
        </w:tc>
        <w:tc>
          <w:tcPr>
            <w:tcW w:w="708"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11.2 </w:t>
            </w:r>
          </w:p>
        </w:tc>
        <w:tc>
          <w:tcPr>
            <w:tcW w:w="78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8.1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20.5 </w:t>
            </w:r>
          </w:p>
        </w:tc>
        <w:tc>
          <w:tcPr>
            <w:tcW w:w="969"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2.1 </w:t>
            </w:r>
          </w:p>
        </w:tc>
      </w:tr>
      <w:tr w:rsidR="00C92930" w:rsidRPr="00292948" w:rsidTr="00F9729A">
        <w:trPr>
          <w:trHeight w:hRule="exact" w:val="817"/>
          <w:jc w:val="center"/>
        </w:trPr>
        <w:tc>
          <w:tcPr>
            <w:tcW w:w="1560" w:type="dxa"/>
            <w:tcBorders>
              <w:top w:val="nil"/>
              <w:bottom w:val="nil"/>
            </w:tcBorders>
            <w:vAlign w:val="center"/>
          </w:tcPr>
          <w:p w:rsidR="00C92930" w:rsidRPr="00292948" w:rsidRDefault="00C92930" w:rsidP="00F9729A">
            <w:pPr>
              <w:pStyle w:val="11"/>
              <w:snapToGrid w:val="0"/>
              <w:jc w:val="center"/>
              <w:rPr>
                <w:sz w:val="24"/>
              </w:rPr>
            </w:pPr>
            <w:r w:rsidRPr="00292948">
              <w:rPr>
                <w:sz w:val="24"/>
              </w:rPr>
              <w:t>ASEAN</w:t>
            </w:r>
          </w:p>
          <w:p w:rsidR="00C92930" w:rsidRPr="00292948" w:rsidRDefault="00C92930" w:rsidP="00F9729A">
            <w:pPr>
              <w:pStyle w:val="11"/>
              <w:snapToGrid w:val="0"/>
              <w:ind w:left="0"/>
              <w:jc w:val="center"/>
              <w:rPr>
                <w:rFonts w:eastAsia="新細明體"/>
                <w:kern w:val="2"/>
                <w:sz w:val="24"/>
              </w:rPr>
            </w:pPr>
            <w:r w:rsidRPr="00292948">
              <w:rPr>
                <w:sz w:val="24"/>
              </w:rPr>
              <w:t>(10 economies)</w:t>
            </w:r>
          </w:p>
        </w:tc>
        <w:tc>
          <w:tcPr>
            <w:tcW w:w="778"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84.3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51.5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32.8 </w:t>
            </w:r>
          </w:p>
        </w:tc>
        <w:tc>
          <w:tcPr>
            <w:tcW w:w="789"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18.7 </w:t>
            </w:r>
          </w:p>
        </w:tc>
        <w:tc>
          <w:tcPr>
            <w:tcW w:w="65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14.3 </w:t>
            </w:r>
          </w:p>
        </w:tc>
        <w:tc>
          <w:tcPr>
            <w:tcW w:w="74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16.7 </w:t>
            </w:r>
          </w:p>
        </w:tc>
        <w:tc>
          <w:tcPr>
            <w:tcW w:w="83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11.6 </w:t>
            </w:r>
          </w:p>
        </w:tc>
        <w:tc>
          <w:tcPr>
            <w:tcW w:w="708"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19.0 </w:t>
            </w:r>
          </w:p>
        </w:tc>
        <w:tc>
          <w:tcPr>
            <w:tcW w:w="78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22.8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13.5 </w:t>
            </w:r>
          </w:p>
        </w:tc>
        <w:tc>
          <w:tcPr>
            <w:tcW w:w="969"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43.3 </w:t>
            </w:r>
          </w:p>
        </w:tc>
      </w:tr>
      <w:tr w:rsidR="00C92930" w:rsidRPr="00292948" w:rsidTr="00F9729A">
        <w:trPr>
          <w:trHeight w:hRule="exact" w:val="817"/>
          <w:jc w:val="center"/>
        </w:trPr>
        <w:tc>
          <w:tcPr>
            <w:tcW w:w="1560" w:type="dxa"/>
            <w:tcBorders>
              <w:top w:val="nil"/>
              <w:bottom w:val="nil"/>
            </w:tcBorders>
            <w:vAlign w:val="center"/>
          </w:tcPr>
          <w:p w:rsidR="00C92930" w:rsidRPr="00292948" w:rsidRDefault="00C92930" w:rsidP="00F9729A">
            <w:pPr>
              <w:pStyle w:val="11"/>
              <w:snapToGrid w:val="0"/>
              <w:jc w:val="center"/>
              <w:rPr>
                <w:sz w:val="24"/>
              </w:rPr>
            </w:pPr>
            <w:r w:rsidRPr="00292948">
              <w:rPr>
                <w:rFonts w:eastAsia="新細明體"/>
                <w:kern w:val="2"/>
                <w:sz w:val="24"/>
              </w:rPr>
              <w:t>Japan</w:t>
            </w:r>
          </w:p>
        </w:tc>
        <w:tc>
          <w:tcPr>
            <w:tcW w:w="778"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70.4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18.2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52.2 </w:t>
            </w:r>
          </w:p>
        </w:tc>
        <w:tc>
          <w:tcPr>
            <w:tcW w:w="789"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-34.0 </w:t>
            </w:r>
          </w:p>
        </w:tc>
        <w:tc>
          <w:tcPr>
            <w:tcW w:w="65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11.9 </w:t>
            </w:r>
          </w:p>
        </w:tc>
        <w:tc>
          <w:tcPr>
            <w:tcW w:w="74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5.9 </w:t>
            </w:r>
          </w:p>
        </w:tc>
        <w:tc>
          <w:tcPr>
            <w:tcW w:w="83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18.5 </w:t>
            </w:r>
          </w:p>
        </w:tc>
        <w:tc>
          <w:tcPr>
            <w:tcW w:w="708"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0.7 </w:t>
            </w:r>
          </w:p>
        </w:tc>
        <w:tc>
          <w:tcPr>
            <w:tcW w:w="78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1.3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0.6 </w:t>
            </w:r>
          </w:p>
        </w:tc>
        <w:tc>
          <w:tcPr>
            <w:tcW w:w="969"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0.2 </w:t>
            </w:r>
          </w:p>
        </w:tc>
      </w:tr>
      <w:tr w:rsidR="00C92930" w:rsidRPr="00292948" w:rsidTr="00F9729A">
        <w:trPr>
          <w:trHeight w:hRule="exact" w:val="817"/>
          <w:jc w:val="center"/>
        </w:trPr>
        <w:tc>
          <w:tcPr>
            <w:tcW w:w="1560" w:type="dxa"/>
            <w:tcBorders>
              <w:top w:val="nil"/>
              <w:bottom w:val="nil"/>
            </w:tcBorders>
            <w:vAlign w:val="center"/>
          </w:tcPr>
          <w:p w:rsidR="00C92930" w:rsidRPr="00292948" w:rsidRDefault="00C92930" w:rsidP="00F9729A">
            <w:pPr>
              <w:pStyle w:val="11"/>
              <w:snapToGrid w:val="0"/>
              <w:jc w:val="center"/>
              <w:rPr>
                <w:rFonts w:eastAsia="新細明體"/>
                <w:kern w:val="2"/>
                <w:sz w:val="24"/>
              </w:rPr>
            </w:pPr>
            <w:r w:rsidRPr="00292948">
              <w:rPr>
                <w:rFonts w:eastAsia="新細明體"/>
                <w:kern w:val="2"/>
                <w:sz w:val="24"/>
              </w:rPr>
              <w:t>US</w:t>
            </w:r>
          </w:p>
        </w:tc>
        <w:tc>
          <w:tcPr>
            <w:tcW w:w="778"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62.1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36.4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25.8 </w:t>
            </w:r>
          </w:p>
        </w:tc>
        <w:tc>
          <w:tcPr>
            <w:tcW w:w="789"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10.6 </w:t>
            </w:r>
          </w:p>
        </w:tc>
        <w:tc>
          <w:tcPr>
            <w:tcW w:w="65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10.5 </w:t>
            </w:r>
          </w:p>
        </w:tc>
        <w:tc>
          <w:tcPr>
            <w:tcW w:w="74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11.8 </w:t>
            </w:r>
          </w:p>
        </w:tc>
        <w:tc>
          <w:tcPr>
            <w:tcW w:w="831"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9.1 </w:t>
            </w:r>
          </w:p>
        </w:tc>
        <w:tc>
          <w:tcPr>
            <w:tcW w:w="708"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9.3 </w:t>
            </w:r>
          </w:p>
        </w:tc>
        <w:tc>
          <w:tcPr>
            <w:tcW w:w="78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15.6 </w:t>
            </w:r>
          </w:p>
        </w:tc>
        <w:tc>
          <w:tcPr>
            <w:tcW w:w="720"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1.5 </w:t>
            </w:r>
          </w:p>
        </w:tc>
        <w:tc>
          <w:tcPr>
            <w:tcW w:w="969" w:type="dxa"/>
            <w:tcBorders>
              <w:top w:val="nil"/>
              <w:bottom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74.3 </w:t>
            </w:r>
          </w:p>
        </w:tc>
      </w:tr>
      <w:tr w:rsidR="00C92930" w:rsidRPr="00292948" w:rsidTr="00F9729A">
        <w:trPr>
          <w:trHeight w:hRule="exact" w:val="1063"/>
          <w:jc w:val="center"/>
        </w:trPr>
        <w:tc>
          <w:tcPr>
            <w:tcW w:w="1560" w:type="dxa"/>
            <w:tcBorders>
              <w:top w:val="nil"/>
            </w:tcBorders>
            <w:vAlign w:val="center"/>
          </w:tcPr>
          <w:p w:rsidR="00C92930" w:rsidRPr="00292948" w:rsidRDefault="00C92930" w:rsidP="00F9729A">
            <w:pPr>
              <w:pStyle w:val="11"/>
              <w:snapToGrid w:val="0"/>
              <w:ind w:leftChars="75" w:left="180"/>
              <w:jc w:val="center"/>
              <w:rPr>
                <w:sz w:val="24"/>
              </w:rPr>
            </w:pPr>
            <w:r w:rsidRPr="00292948">
              <w:rPr>
                <w:sz w:val="24"/>
              </w:rPr>
              <w:t>EU</w:t>
            </w:r>
          </w:p>
          <w:p w:rsidR="00C92930" w:rsidRPr="00292948" w:rsidRDefault="00C92930" w:rsidP="00F9729A">
            <w:pPr>
              <w:pStyle w:val="11"/>
              <w:snapToGrid w:val="0"/>
              <w:rPr>
                <w:sz w:val="24"/>
              </w:rPr>
            </w:pPr>
            <w:r w:rsidRPr="00292948">
              <w:rPr>
                <w:sz w:val="24"/>
              </w:rPr>
              <w:t>(27 economies)</w:t>
            </w:r>
          </w:p>
        </w:tc>
        <w:tc>
          <w:tcPr>
            <w:tcW w:w="778" w:type="dxa"/>
            <w:tcBorders>
              <w:top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52.6 </w:t>
            </w:r>
          </w:p>
        </w:tc>
        <w:tc>
          <w:tcPr>
            <w:tcW w:w="720" w:type="dxa"/>
            <w:tcBorders>
              <w:top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28.6 </w:t>
            </w:r>
          </w:p>
        </w:tc>
        <w:tc>
          <w:tcPr>
            <w:tcW w:w="720" w:type="dxa"/>
            <w:tcBorders>
              <w:top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24.0 </w:t>
            </w:r>
          </w:p>
        </w:tc>
        <w:tc>
          <w:tcPr>
            <w:tcW w:w="789" w:type="dxa"/>
            <w:tcBorders>
              <w:top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4.6 </w:t>
            </w:r>
          </w:p>
        </w:tc>
        <w:tc>
          <w:tcPr>
            <w:tcW w:w="651" w:type="dxa"/>
            <w:tcBorders>
              <w:top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8.9 </w:t>
            </w:r>
          </w:p>
        </w:tc>
        <w:tc>
          <w:tcPr>
            <w:tcW w:w="741" w:type="dxa"/>
            <w:tcBorders>
              <w:top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9.3 </w:t>
            </w:r>
          </w:p>
        </w:tc>
        <w:tc>
          <w:tcPr>
            <w:tcW w:w="831" w:type="dxa"/>
            <w:tcBorders>
              <w:top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8.5 </w:t>
            </w:r>
          </w:p>
        </w:tc>
        <w:tc>
          <w:tcPr>
            <w:tcW w:w="708" w:type="dxa"/>
            <w:tcBorders>
              <w:top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8.0 </w:t>
            </w:r>
          </w:p>
        </w:tc>
        <w:tc>
          <w:tcPr>
            <w:tcW w:w="780" w:type="dxa"/>
            <w:tcBorders>
              <w:top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4.6 </w:t>
            </w:r>
          </w:p>
        </w:tc>
        <w:tc>
          <w:tcPr>
            <w:tcW w:w="720" w:type="dxa"/>
            <w:tcBorders>
              <w:top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12.5 </w:t>
            </w:r>
          </w:p>
        </w:tc>
        <w:tc>
          <w:tcPr>
            <w:tcW w:w="969" w:type="dxa"/>
            <w:tcBorders>
              <w:top w:val="nil"/>
            </w:tcBorders>
            <w:vAlign w:val="center"/>
          </w:tcPr>
          <w:p w:rsidR="00C92930" w:rsidRPr="00292948" w:rsidRDefault="00C92930" w:rsidP="00F9729A">
            <w:pPr>
              <w:jc w:val="right"/>
              <w:rPr>
                <w:rFonts w:ascii="Times New Roman" w:hAnsi="Times New Roman" w:cs="Times New Roman"/>
              </w:rPr>
            </w:pPr>
            <w:r w:rsidRPr="00292948">
              <w:rPr>
                <w:rFonts w:ascii="Times New Roman" w:hAnsi="Times New Roman" w:cs="Times New Roman"/>
              </w:rPr>
              <w:t xml:space="preserve">-23.5 </w:t>
            </w:r>
          </w:p>
        </w:tc>
      </w:tr>
    </w:tbl>
    <w:p w:rsidR="00C92930" w:rsidRPr="00292948" w:rsidRDefault="00C92930" w:rsidP="00C92930">
      <w:pPr>
        <w:spacing w:line="360" w:lineRule="exact"/>
        <w:jc w:val="both"/>
        <w:rPr>
          <w:rFonts w:ascii="Times New Roman" w:hAnsi="Times New Roman" w:cs="Times New Roman"/>
        </w:rPr>
      </w:pPr>
      <w:r w:rsidRPr="00292948">
        <w:rPr>
          <w:rFonts w:ascii="Times New Roman" w:hAnsi="Times New Roman" w:cs="Times New Roman"/>
          <w:lang w:val="eu-ES"/>
        </w:rPr>
        <w:t xml:space="preserve">Notes: </w:t>
      </w:r>
      <w:r w:rsidRPr="00292948">
        <w:rPr>
          <w:rFonts w:ascii="Times New Roman" w:hAnsi="Times New Roman" w:cs="Times New Roman"/>
          <w:lang w:val="eu-ES"/>
        </w:rPr>
        <w:tab/>
        <w:t xml:space="preserve">1. </w:t>
      </w:r>
      <w:r w:rsidRPr="00292948">
        <w:rPr>
          <w:rFonts w:ascii="Times New Roman" w:hAnsi="Times New Roman" w:cs="Times New Roman"/>
        </w:rPr>
        <w:t>The numbers in this table include re-export and re-import statistics.</w:t>
      </w:r>
    </w:p>
    <w:p w:rsidR="00C92930" w:rsidRPr="00292948" w:rsidRDefault="00C92930" w:rsidP="00C92930">
      <w:pPr>
        <w:spacing w:line="360" w:lineRule="exact"/>
        <w:ind w:left="480" w:firstLine="480"/>
        <w:jc w:val="both"/>
        <w:rPr>
          <w:rFonts w:ascii="Times New Roman" w:hAnsi="Times New Roman" w:cs="Times New Roman"/>
        </w:rPr>
      </w:pPr>
      <w:r w:rsidRPr="00292948">
        <w:rPr>
          <w:rFonts w:ascii="Times New Roman" w:hAnsi="Times New Roman" w:cs="Times New Roman"/>
        </w:rPr>
        <w:t>2. For the latest statistics, please consult the BOFT website at http://www.trade.gov.tw</w:t>
      </w:r>
    </w:p>
    <w:p w:rsidR="00C336D8" w:rsidRPr="00292948" w:rsidRDefault="00C336D8">
      <w:pPr>
        <w:widowControl/>
        <w:rPr>
          <w:rFonts w:ascii="Times New Roman" w:hAnsi="Times New Roman" w:cs="Times New Roman"/>
        </w:rPr>
      </w:pPr>
      <w:r w:rsidRPr="00292948">
        <w:rPr>
          <w:rFonts w:ascii="Times New Roman" w:hAnsi="Times New Roman" w:cs="Times New Roman"/>
        </w:rPr>
        <w:br w:type="page"/>
      </w:r>
    </w:p>
    <w:p w:rsidR="00C92930" w:rsidRPr="00292948" w:rsidRDefault="00C336D8" w:rsidP="00462408">
      <w:pPr>
        <w:spacing w:beforeLines="50" w:afterLines="50"/>
        <w:rPr>
          <w:rFonts w:ascii="Times New Roman" w:eastAsia="標楷體" w:hAnsi="Times New Roman" w:cs="Times New Roman"/>
          <w:b/>
          <w:bCs/>
          <w:sz w:val="32"/>
          <w:szCs w:val="32"/>
        </w:rPr>
      </w:pPr>
      <w:r w:rsidRPr="00292948">
        <w:rPr>
          <w:rFonts w:ascii="Times New Roman" w:eastAsia="標楷體" w:hAnsi="Times New Roman" w:cs="Times New Roman"/>
          <w:b/>
          <w:bCs/>
          <w:sz w:val="32"/>
          <w:szCs w:val="32"/>
        </w:rPr>
        <w:lastRenderedPageBreak/>
        <w:t>A Driving Force for Trade and Economic Development</w:t>
      </w:r>
    </w:p>
    <w:p w:rsidR="00C336D8" w:rsidRPr="00292948" w:rsidRDefault="00C336D8"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Missions of the Bureau of Foreign Trade, MOEA</w:t>
      </w:r>
    </w:p>
    <w:p w:rsidR="00C336D8" w:rsidRPr="00292948" w:rsidRDefault="00C336D8"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The Bureau of Foreign Trade (BOFT), established under by the Ministry of Economic Affairs on 1</w:t>
      </w:r>
      <w:r w:rsidR="00D22E4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January 1969, is responsible for formulating Taiwan's international trade policies, promoting trade</w:t>
      </w:r>
    </w:p>
    <w:p w:rsidR="00C336D8" w:rsidRPr="00292948" w:rsidRDefault="00C336D8" w:rsidP="00462408">
      <w:pPr>
        <w:autoSpaceDE w:val="0"/>
        <w:autoSpaceDN w:val="0"/>
        <w:adjustRightInd w:val="0"/>
        <w:snapToGrid w:val="0"/>
        <w:spacing w:beforeLines="50" w:afterLines="50"/>
        <w:rPr>
          <w:rFonts w:ascii="Times New Roman" w:eastAsia="ArialMT" w:hAnsi="Times New Roman" w:cs="Times New Roman"/>
          <w:kern w:val="0"/>
          <w:sz w:val="28"/>
          <w:szCs w:val="28"/>
        </w:rPr>
      </w:pPr>
      <w:proofErr w:type="gramStart"/>
      <w:r w:rsidRPr="00292948">
        <w:rPr>
          <w:rFonts w:ascii="Times New Roman" w:eastAsia="ArialMT" w:hAnsi="Times New Roman" w:cs="Times New Roman"/>
          <w:kern w:val="0"/>
          <w:sz w:val="28"/>
          <w:szCs w:val="28"/>
        </w:rPr>
        <w:t>and</w:t>
      </w:r>
      <w:proofErr w:type="gramEnd"/>
      <w:r w:rsidRPr="00292948">
        <w:rPr>
          <w:rFonts w:ascii="Times New Roman" w:eastAsia="ArialMT" w:hAnsi="Times New Roman" w:cs="Times New Roman"/>
          <w:kern w:val="0"/>
          <w:sz w:val="28"/>
          <w:szCs w:val="28"/>
        </w:rPr>
        <w:t xml:space="preserve"> managing trade-related activities. Over the past few decades, the BOFT's role and position</w:t>
      </w:r>
      <w:r w:rsidR="00D22E4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have undergone continuous adjustments to meet the needs of the shifting international economic</w:t>
      </w:r>
      <w:r w:rsidR="00D22E4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trade environment. BOFT's major functions include:</w:t>
      </w:r>
    </w:p>
    <w:p w:rsidR="00C336D8" w:rsidRPr="00292948" w:rsidRDefault="00C336D8"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(I) Formulating and implementing trade policies and regulations;</w:t>
      </w:r>
    </w:p>
    <w:p w:rsidR="00C336D8" w:rsidRPr="00292948" w:rsidRDefault="00C336D8" w:rsidP="00227009">
      <w:pPr>
        <w:autoSpaceDE w:val="0"/>
        <w:autoSpaceDN w:val="0"/>
        <w:adjustRightInd w:val="0"/>
        <w:snapToGrid w:val="0"/>
        <w:spacing w:beforeLines="50" w:afterLines="50"/>
        <w:ind w:left="426" w:hangingChars="152" w:hanging="426"/>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(II) Participating in the activities of international trade organizations and enhancing bilateral</w:t>
      </w:r>
      <w:r w:rsidR="00D22E4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trade relations;</w:t>
      </w:r>
    </w:p>
    <w:p w:rsidR="00C336D8" w:rsidRPr="00292948" w:rsidRDefault="00C336D8" w:rsidP="00227009">
      <w:pPr>
        <w:autoSpaceDE w:val="0"/>
        <w:autoSpaceDN w:val="0"/>
        <w:adjustRightInd w:val="0"/>
        <w:snapToGrid w:val="0"/>
        <w:spacing w:beforeLines="50" w:afterLines="50"/>
        <w:ind w:left="566" w:hangingChars="202" w:hanging="566"/>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(III) Handling and coordinating trade negotiations, consultations, and disputes;</w:t>
      </w:r>
    </w:p>
    <w:p w:rsidR="00C336D8" w:rsidRPr="00292948" w:rsidRDefault="00C336D8"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(IV) Negotiating and signing free-trade agreements;</w:t>
      </w:r>
    </w:p>
    <w:p w:rsidR="00C336D8" w:rsidRPr="00292948" w:rsidRDefault="00C336D8" w:rsidP="00227009">
      <w:pPr>
        <w:autoSpaceDE w:val="0"/>
        <w:autoSpaceDN w:val="0"/>
        <w:adjustRightInd w:val="0"/>
        <w:snapToGrid w:val="0"/>
        <w:spacing w:beforeLines="50" w:afterLines="50"/>
        <w:ind w:left="426" w:hangingChars="152" w:hanging="426"/>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(V) Administering the import/export regime and providing trade consulting services to trading</w:t>
      </w:r>
      <w:r w:rsidR="00D22E4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businesses;</w:t>
      </w:r>
    </w:p>
    <w:p w:rsidR="00C336D8" w:rsidRPr="00292948" w:rsidRDefault="00C336D8" w:rsidP="00227009">
      <w:pPr>
        <w:autoSpaceDE w:val="0"/>
        <w:autoSpaceDN w:val="0"/>
        <w:adjustRightInd w:val="0"/>
        <w:snapToGrid w:val="0"/>
        <w:spacing w:beforeLines="50" w:afterLines="50"/>
        <w:ind w:left="566" w:hangingChars="202" w:hanging="566"/>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(VI) Promoting foreign trade, expanding exports, and creating an environment conducive to</w:t>
      </w:r>
      <w:r w:rsidR="00D22E4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development of foreign trade through the building of international exhibition halls,</w:t>
      </w:r>
      <w:r w:rsidR="00D22E4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promoting paperless trading and trade facilitation, establishing global trade information</w:t>
      </w:r>
      <w:r w:rsidR="00227009">
        <w:rPr>
          <w:rFonts w:ascii="Times New Roman" w:eastAsia="ArialMT" w:hAnsi="Times New Roman" w:cs="Times New Roman" w:hint="eastAsia"/>
          <w:kern w:val="0"/>
          <w:sz w:val="28"/>
          <w:szCs w:val="28"/>
        </w:rPr>
        <w:t xml:space="preserve"> </w:t>
      </w:r>
      <w:r w:rsidRPr="00292948">
        <w:rPr>
          <w:rFonts w:ascii="Times New Roman" w:eastAsia="ArialMT" w:hAnsi="Times New Roman" w:cs="Times New Roman"/>
          <w:kern w:val="0"/>
          <w:sz w:val="28"/>
          <w:szCs w:val="28"/>
        </w:rPr>
        <w:t>websites, and so on;</w:t>
      </w:r>
    </w:p>
    <w:p w:rsidR="00C336D8" w:rsidRPr="00292948" w:rsidRDefault="00C336D8"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(VII) Supervising and coordinating MOEA's overseas offices; and</w:t>
      </w:r>
    </w:p>
    <w:p w:rsidR="00C336D8" w:rsidRPr="00292948" w:rsidRDefault="00C336D8" w:rsidP="00227009">
      <w:pPr>
        <w:autoSpaceDE w:val="0"/>
        <w:autoSpaceDN w:val="0"/>
        <w:adjustRightInd w:val="0"/>
        <w:snapToGrid w:val="0"/>
        <w:spacing w:beforeLines="50" w:afterLines="50"/>
        <w:ind w:left="708" w:hangingChars="253" w:hanging="708"/>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(VIII) Communicating with and providing trade consulting services to trade-related groups and</w:t>
      </w:r>
      <w:r w:rsidR="00D22E4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organizations.</w:t>
      </w:r>
    </w:p>
    <w:p w:rsidR="00990446" w:rsidRPr="00292948" w:rsidRDefault="00990446">
      <w:pPr>
        <w:widowControl/>
        <w:rPr>
          <w:rFonts w:ascii="Times New Roman" w:hAnsi="Times New Roman" w:cs="Times New Roman"/>
        </w:rPr>
      </w:pPr>
      <w:r w:rsidRPr="00292948">
        <w:rPr>
          <w:rFonts w:ascii="Times New Roman" w:hAnsi="Times New Roman" w:cs="Times New Roman"/>
        </w:rPr>
        <w:br w:type="page"/>
      </w:r>
    </w:p>
    <w:p w:rsidR="00990446" w:rsidRPr="00292948" w:rsidRDefault="00990446" w:rsidP="00990446">
      <w:pPr>
        <w:pStyle w:val="1"/>
        <w:spacing w:line="300" w:lineRule="exact"/>
        <w:rPr>
          <w:rFonts w:ascii="Times New Roman" w:hAnsi="Times New Roman" w:cs="Times New Roman"/>
          <w:sz w:val="32"/>
          <w:szCs w:val="32"/>
        </w:rPr>
      </w:pPr>
      <w:r w:rsidRPr="00292948">
        <w:rPr>
          <w:rFonts w:ascii="Times New Roman" w:hAnsi="Times New Roman" w:cs="Times New Roman"/>
          <w:sz w:val="32"/>
          <w:szCs w:val="32"/>
        </w:rPr>
        <w:lastRenderedPageBreak/>
        <w:t>Organization Chart of the Bureau of Foreign Trade, MOEA</w:t>
      </w:r>
    </w:p>
    <w:p w:rsidR="00990446" w:rsidRPr="00292948" w:rsidRDefault="00990446" w:rsidP="00990446">
      <w:pPr>
        <w:autoSpaceDE w:val="0"/>
        <w:autoSpaceDN w:val="0"/>
        <w:adjustRightInd w:val="0"/>
        <w:rPr>
          <w:rFonts w:ascii="Times New Roman" w:hAnsi="Times New Roman" w:cs="Times New Roman"/>
        </w:rPr>
      </w:pPr>
    </w:p>
    <w:p w:rsidR="00990446" w:rsidRPr="00292948" w:rsidRDefault="00990446" w:rsidP="00990446">
      <w:pPr>
        <w:autoSpaceDE w:val="0"/>
        <w:autoSpaceDN w:val="0"/>
        <w:adjustRightInd w:val="0"/>
        <w:rPr>
          <w:rFonts w:ascii="Times New Roman" w:hAnsi="Times New Roman" w:cs="Times New Roman"/>
        </w:rPr>
      </w:pPr>
    </w:p>
    <w:p w:rsidR="00990446" w:rsidRPr="00292948" w:rsidRDefault="00DA2CC1" w:rsidP="00990446">
      <w:pPr>
        <w:pStyle w:val="a9"/>
        <w:tabs>
          <w:tab w:val="left" w:pos="9540"/>
        </w:tabs>
        <w:ind w:left="2160" w:rightChars="276" w:right="662" w:hanging="2160"/>
        <w:rPr>
          <w:rFonts w:ascii="Times New Roman" w:eastAsia="標楷體" w:hAnsi="Times New Roman"/>
          <w:sz w:val="52"/>
        </w:rPr>
      </w:pPr>
      <w:r w:rsidRPr="00292948">
        <w:rPr>
          <w:rFonts w:ascii="Times New Roman" w:hAnsi="Times New Roman"/>
          <w:noProof/>
          <w:sz w:val="20"/>
        </w:rPr>
        <w:pict>
          <v:line id="_x0000_s1044" style="position:absolute;left:0;text-align:left;z-index:251678720" from="108pt,12pt" to="108pt,578.65pt"/>
        </w:pict>
      </w:r>
      <w:r w:rsidRPr="00292948">
        <w:rPr>
          <w:rFonts w:ascii="Times New Roman" w:hAnsi="Times New Roman"/>
          <w:noProof/>
          <w:sz w:val="20"/>
        </w:rPr>
        <w:pict>
          <v:line id="_x0000_s1074" style="position:absolute;left:0;text-align:left;z-index:251709440" from="108pt,9pt" to="135pt,9pt"/>
        </w:pict>
      </w:r>
      <w:r w:rsidRPr="00292948">
        <w:rPr>
          <w:rFonts w:ascii="Times New Roman" w:hAnsi="Times New Roman"/>
          <w:noProof/>
        </w:rPr>
        <w:pict>
          <v:shapetype id="_x0000_t202" coordsize="21600,21600" o:spt="202" path="m,l,21600r21600,l21600,xe">
            <v:stroke joinstyle="miter"/>
            <v:path gradientshapeok="t" o:connecttype="rect"/>
          </v:shapetype>
          <v:shape id="_x0000_s1053" type="#_x0000_t202" style="position:absolute;left:0;text-align:left;margin-left:135pt;margin-top:27pt;width:311.8pt;height:24.95pt;z-index:251687936">
            <v:textbox style="mso-next-textbox:#_x0000_s1053" inset="0,0,0,0">
              <w:txbxContent>
                <w:p w:rsidR="00FA446C" w:rsidRPr="00E12365" w:rsidRDefault="00FA446C" w:rsidP="00990446">
                  <w:pPr>
                    <w:spacing w:line="240" w:lineRule="exact"/>
                    <w:rPr>
                      <w:rFonts w:ascii="新細明體" w:hAnsi="新細明體"/>
                    </w:rPr>
                  </w:pPr>
                  <w:r w:rsidRPr="00EB2ED1">
                    <w:rPr>
                      <w:rFonts w:eastAsia="標楷體"/>
                      <w:bCs/>
                      <w:sz w:val="22"/>
                    </w:rPr>
                    <w:t xml:space="preserve">Bilateral Trade Division I (Asia, </w:t>
                  </w:r>
                  <w:r>
                    <w:rPr>
                      <w:rFonts w:eastAsia="標楷體"/>
                      <w:bCs/>
                      <w:sz w:val="22"/>
                    </w:rPr>
                    <w:t xml:space="preserve">Middle East, Oceania, </w:t>
                  </w:r>
                  <w:r>
                    <w:rPr>
                      <w:rFonts w:eastAsia="標楷體" w:hint="eastAsia"/>
                      <w:bCs/>
                      <w:sz w:val="22"/>
                    </w:rPr>
                    <w:t>m</w:t>
                  </w:r>
                  <w:r w:rsidRPr="00EB2ED1">
                    <w:rPr>
                      <w:rFonts w:eastAsia="標楷體"/>
                      <w:bCs/>
                      <w:sz w:val="22"/>
                    </w:rPr>
                    <w:t xml:space="preserve">ainland </w:t>
                  </w:r>
                  <w:smartTag w:uri="urn:schemas-microsoft-com:office:smarttags" w:element="country-region">
                    <w:r w:rsidRPr="00EB2ED1">
                      <w:rPr>
                        <w:rFonts w:eastAsia="標楷體"/>
                        <w:bCs/>
                        <w:sz w:val="22"/>
                      </w:rPr>
                      <w:t>China</w:t>
                    </w:r>
                  </w:smartTag>
                  <w:r>
                    <w:rPr>
                      <w:rFonts w:eastAsia="標楷體" w:hint="eastAsia"/>
                      <w:bCs/>
                      <w:sz w:val="22"/>
                    </w:rPr>
                    <w:t xml:space="preserve"> and </w:t>
                  </w:r>
                  <w:smartTag w:uri="urn:schemas-microsoft-com:office:smarttags" w:element="place">
                    <w:smartTag w:uri="urn:schemas-microsoft-com:office:smarttags" w:element="country-region">
                      <w:r>
                        <w:rPr>
                          <w:rFonts w:eastAsia="標楷體" w:hint="eastAsia"/>
                          <w:bCs/>
                          <w:sz w:val="22"/>
                        </w:rPr>
                        <w:t>Mongolia</w:t>
                      </w:r>
                    </w:smartTag>
                  </w:smartTag>
                  <w:r w:rsidRPr="00EB2ED1">
                    <w:rPr>
                      <w:rFonts w:eastAsia="標楷體"/>
                      <w:bCs/>
                      <w:sz w:val="22"/>
                    </w:rPr>
                    <w:t>)</w:t>
                  </w:r>
                </w:p>
              </w:txbxContent>
            </v:textbox>
          </v:shape>
        </w:pict>
      </w:r>
      <w:r w:rsidRPr="00292948">
        <w:rPr>
          <w:rFonts w:ascii="Times New Roman" w:hAnsi="Times New Roman"/>
          <w:sz w:val="28"/>
          <w:szCs w:val="28"/>
        </w:rPr>
        <w:pict>
          <v:shape id="_x0000_s1026" type="#_x0000_t202" style="position:absolute;left:0;text-align:left;margin-left:135pt;margin-top:0;width:311.8pt;height:24.95pt;z-index:251660288">
            <v:textbox style="mso-next-textbox:#_x0000_s1026" inset="0,0,0,0">
              <w:txbxContent>
                <w:p w:rsidR="00FA446C" w:rsidRPr="00EB2ED1" w:rsidRDefault="00FA446C" w:rsidP="00990446">
                  <w:pPr>
                    <w:spacing w:line="240" w:lineRule="exact"/>
                    <w:rPr>
                      <w:rFonts w:eastAsia="標楷體"/>
                      <w:bCs/>
                      <w:sz w:val="22"/>
                    </w:rPr>
                  </w:pPr>
                  <w:r w:rsidRPr="00EB2ED1">
                    <w:rPr>
                      <w:rFonts w:eastAsia="標楷體"/>
                      <w:bCs/>
                      <w:sz w:val="22"/>
                    </w:rPr>
                    <w:t>Multilateral Trade Affairs Division (WTO, OECD, APEC and other international trade and economic organizations)</w:t>
                  </w:r>
                </w:p>
                <w:p w:rsidR="00FA446C" w:rsidRPr="00F64A04" w:rsidRDefault="00FA446C" w:rsidP="00990446">
                  <w:pPr>
                    <w:autoSpaceDE w:val="0"/>
                    <w:autoSpaceDN w:val="0"/>
                    <w:adjustRightInd w:val="0"/>
                    <w:rPr>
                      <w:rFonts w:ascii="新細明體" w:hAnsi="新細明體"/>
                      <w:sz w:val="21"/>
                      <w:szCs w:val="21"/>
                    </w:rPr>
                  </w:pPr>
                </w:p>
              </w:txbxContent>
            </v:textbox>
          </v:shape>
        </w:pict>
      </w:r>
    </w:p>
    <w:p w:rsidR="00990446" w:rsidRPr="00292948" w:rsidRDefault="00DA2CC1" w:rsidP="00990446">
      <w:pPr>
        <w:pStyle w:val="a9"/>
        <w:tabs>
          <w:tab w:val="left" w:pos="9540"/>
        </w:tabs>
        <w:ind w:left="2160" w:rightChars="276" w:right="662" w:hanging="2160"/>
        <w:rPr>
          <w:rFonts w:ascii="Times New Roman" w:eastAsia="標楷體" w:hAnsi="Times New Roman"/>
          <w:sz w:val="52"/>
        </w:rPr>
      </w:pPr>
      <w:r w:rsidRPr="00292948">
        <w:rPr>
          <w:rFonts w:ascii="Times New Roman" w:hAnsi="Times New Roman"/>
          <w:noProof/>
          <w:sz w:val="20"/>
        </w:rPr>
        <w:pict>
          <v:line id="_x0000_s1076" style="position:absolute;left:0;text-align:left;z-index:251711488" from="108pt,27pt" to="135pt,27pt"/>
        </w:pict>
      </w:r>
      <w:r w:rsidRPr="00292948">
        <w:rPr>
          <w:rFonts w:ascii="Times New Roman" w:hAnsi="Times New Roman"/>
          <w:noProof/>
          <w:sz w:val="20"/>
        </w:rPr>
        <w:pict>
          <v:line id="_x0000_s1075" style="position:absolute;left:0;text-align:left;z-index:251710464" from="108pt,0" to="135pt,0"/>
        </w:pict>
      </w:r>
      <w:r w:rsidRPr="00292948">
        <w:rPr>
          <w:rFonts w:ascii="Times New Roman" w:hAnsi="Times New Roman"/>
          <w:noProof/>
        </w:rPr>
        <w:pict>
          <v:shape id="_x0000_s1054" type="#_x0000_t202" style="position:absolute;left:0;text-align:left;margin-left:135pt;margin-top:17.85pt;width:311.8pt;height:24.95pt;z-index:251688960">
            <v:textbox style="mso-next-textbox:#_x0000_s1054" inset="0,1mm,0,0">
              <w:txbxContent>
                <w:p w:rsidR="00FA446C" w:rsidRPr="00990446" w:rsidRDefault="00FA446C" w:rsidP="005E5C30">
                  <w:pPr>
                    <w:spacing w:line="240" w:lineRule="exact"/>
                    <w:rPr>
                      <w:rFonts w:ascii="新細明體" w:hAnsi="新細明體"/>
                    </w:rPr>
                  </w:pPr>
                  <w:r w:rsidRPr="00990446">
                    <w:rPr>
                      <w:rFonts w:eastAsia="標楷體"/>
                      <w:bCs/>
                      <w:sz w:val="22"/>
                    </w:rPr>
                    <w:t xml:space="preserve">Bilateral Trade Division II (Europe, </w:t>
                  </w:r>
                  <w:r w:rsidRPr="00990446">
                    <w:rPr>
                      <w:rFonts w:eastAsia="標楷體" w:hint="eastAsia"/>
                      <w:bCs/>
                      <w:sz w:val="22"/>
                    </w:rPr>
                    <w:t xml:space="preserve">the </w:t>
                  </w:r>
                  <w:r w:rsidRPr="00990446">
                    <w:rPr>
                      <w:rFonts w:eastAsia="標楷體"/>
                      <w:bCs/>
                      <w:sz w:val="22"/>
                    </w:rPr>
                    <w:t>Americas and Africa)</w:t>
                  </w:r>
                </w:p>
              </w:txbxContent>
            </v:textbox>
          </v:shape>
        </w:pict>
      </w:r>
    </w:p>
    <w:p w:rsidR="00990446" w:rsidRPr="00292948" w:rsidRDefault="00DA2CC1" w:rsidP="00990446">
      <w:pPr>
        <w:pStyle w:val="a9"/>
        <w:tabs>
          <w:tab w:val="left" w:pos="9540"/>
        </w:tabs>
        <w:ind w:left="2160" w:rightChars="276" w:right="662" w:hanging="2160"/>
        <w:rPr>
          <w:rFonts w:ascii="Times New Roman" w:eastAsia="標楷體" w:hAnsi="Times New Roman"/>
          <w:sz w:val="52"/>
        </w:rPr>
      </w:pPr>
      <w:r w:rsidRPr="00292948">
        <w:rPr>
          <w:rFonts w:ascii="Times New Roman" w:hAnsi="Times New Roman"/>
          <w:noProof/>
        </w:rPr>
        <w:pict>
          <v:line id="_x0000_s1030" style="position:absolute;left:0;text-align:left;z-index:251664384" from="108pt,18pt" to="135pt,18pt"/>
        </w:pict>
      </w:r>
      <w:r w:rsidRPr="00292948">
        <w:rPr>
          <w:rFonts w:ascii="Times New Roman" w:hAnsi="Times New Roman"/>
          <w:noProof/>
        </w:rPr>
        <w:pict>
          <v:shape id="_x0000_s1055" type="#_x0000_t202" style="position:absolute;left:0;text-align:left;margin-left:135pt;margin-top:9pt;width:311.8pt;height:24.95pt;z-index:251689984">
            <v:textbox style="mso-next-textbox:#_x0000_s1055" inset="0,1mm,0,0">
              <w:txbxContent>
                <w:p w:rsidR="00FA446C" w:rsidRPr="00EE6242" w:rsidRDefault="00FA446C" w:rsidP="00990446">
                  <w:pPr>
                    <w:spacing w:line="240" w:lineRule="exact"/>
                    <w:rPr>
                      <w:rFonts w:eastAsia="標楷體"/>
                      <w:bCs/>
                      <w:sz w:val="22"/>
                    </w:rPr>
                  </w:pPr>
                  <w:r w:rsidRPr="00EB2ED1">
                    <w:rPr>
                      <w:rFonts w:eastAsia="標楷體"/>
                      <w:bCs/>
                      <w:sz w:val="22"/>
                    </w:rPr>
                    <w:t>Trade Develop</w:t>
                  </w:r>
                  <w:r>
                    <w:rPr>
                      <w:rFonts w:eastAsia="標楷體"/>
                      <w:bCs/>
                      <w:sz w:val="22"/>
                    </w:rPr>
                    <w:t>ment Division (trade promotion</w:t>
                  </w:r>
                  <w:r>
                    <w:rPr>
                      <w:rFonts w:eastAsia="標楷體" w:hint="eastAsia"/>
                      <w:bCs/>
                      <w:sz w:val="22"/>
                    </w:rPr>
                    <w:t xml:space="preserve"> related affairs</w:t>
                  </w:r>
                  <w:r>
                    <w:rPr>
                      <w:rFonts w:eastAsia="標楷體"/>
                      <w:bCs/>
                      <w:sz w:val="22"/>
                    </w:rPr>
                    <w:t>)</w:t>
                  </w:r>
                </w:p>
                <w:p w:rsidR="00FA446C" w:rsidRPr="00E12365" w:rsidRDefault="00FA446C" w:rsidP="00990446">
                  <w:pPr>
                    <w:rPr>
                      <w:rFonts w:ascii="新細明體" w:hAnsi="新細明體"/>
                    </w:rPr>
                  </w:pPr>
                </w:p>
              </w:txbxContent>
            </v:textbox>
          </v:shape>
        </w:pict>
      </w:r>
    </w:p>
    <w:p w:rsidR="00990446" w:rsidRPr="00292948" w:rsidRDefault="00DA2CC1" w:rsidP="00990446">
      <w:pPr>
        <w:pStyle w:val="a9"/>
        <w:tabs>
          <w:tab w:val="left" w:pos="9540"/>
        </w:tabs>
        <w:ind w:left="2160" w:rightChars="276" w:right="662" w:hanging="2160"/>
        <w:rPr>
          <w:rFonts w:ascii="Times New Roman" w:eastAsia="標楷體" w:hAnsi="Times New Roman"/>
          <w:sz w:val="52"/>
        </w:rPr>
      </w:pPr>
      <w:r w:rsidRPr="00292948">
        <w:rPr>
          <w:rFonts w:ascii="Times New Roman" w:hAnsi="Times New Roman"/>
          <w:noProof/>
        </w:rPr>
        <w:pict>
          <v:shape id="_x0000_s1028" type="#_x0000_t202" style="position:absolute;left:0;text-align:left;margin-left:54pt;margin-top:18pt;width:45pt;height:45pt;z-index:251662336">
            <v:textbox style="mso-next-textbox:#_x0000_s1028" inset="1mm,0,0,0">
              <w:txbxContent>
                <w:p w:rsidR="00FA446C" w:rsidRDefault="00FA446C" w:rsidP="00990446">
                  <w:pPr>
                    <w:spacing w:line="240" w:lineRule="exact"/>
                    <w:rPr>
                      <w:rFonts w:eastAsia="標楷體"/>
                      <w:bCs/>
                      <w:sz w:val="22"/>
                    </w:rPr>
                  </w:pPr>
                  <w:r>
                    <w:rPr>
                      <w:rFonts w:eastAsia="標楷體" w:hint="eastAsia"/>
                      <w:bCs/>
                      <w:sz w:val="22"/>
                    </w:rPr>
                    <w:t>Deputy</w:t>
                  </w:r>
                </w:p>
                <w:p w:rsidR="00FA446C" w:rsidRDefault="00FA446C" w:rsidP="00990446">
                  <w:pPr>
                    <w:spacing w:line="240" w:lineRule="exact"/>
                  </w:pPr>
                  <w:r>
                    <w:rPr>
                      <w:rFonts w:eastAsia="標楷體" w:hint="eastAsia"/>
                      <w:bCs/>
                      <w:sz w:val="22"/>
                    </w:rPr>
                    <w:t>Director General</w:t>
                  </w:r>
                </w:p>
                <w:p w:rsidR="00FA446C" w:rsidRPr="000960C3" w:rsidRDefault="00FA446C" w:rsidP="00990446"/>
              </w:txbxContent>
            </v:textbox>
          </v:shape>
        </w:pict>
      </w:r>
      <w:r w:rsidRPr="00292948">
        <w:rPr>
          <w:rFonts w:ascii="Times New Roman" w:hAnsi="Times New Roman"/>
          <w:noProof/>
        </w:rPr>
        <w:pict>
          <v:line id="_x0000_s1031" style="position:absolute;left:0;text-align:left;z-index:251665408" from="108pt,9pt" to="133.5pt,9pt"/>
        </w:pict>
      </w:r>
      <w:r w:rsidRPr="00292948">
        <w:rPr>
          <w:rFonts w:ascii="Times New Roman" w:hAnsi="Times New Roman"/>
          <w:noProof/>
        </w:rPr>
        <w:pict>
          <v:shape id="_x0000_s1056" type="#_x0000_t202" style="position:absolute;left:0;text-align:left;margin-left:135pt;margin-top:0;width:311.8pt;height:24.95pt;z-index:251691008">
            <v:textbox style="mso-next-textbox:#_x0000_s1056" inset="0,0,0,0">
              <w:txbxContent>
                <w:p w:rsidR="00FA446C" w:rsidRPr="00990446" w:rsidRDefault="00FA446C" w:rsidP="00990446">
                  <w:pPr>
                    <w:spacing w:line="240" w:lineRule="exact"/>
                    <w:rPr>
                      <w:rFonts w:eastAsia="標楷體"/>
                      <w:bCs/>
                      <w:sz w:val="22"/>
                    </w:rPr>
                  </w:pPr>
                  <w:r w:rsidRPr="00990446">
                    <w:rPr>
                      <w:rFonts w:eastAsia="標楷體" w:hint="eastAsia"/>
                      <w:bCs/>
                      <w:sz w:val="22"/>
                    </w:rPr>
                    <w:t xml:space="preserve">Trade </w:t>
                  </w:r>
                  <w:r w:rsidRPr="00990446">
                    <w:rPr>
                      <w:rFonts w:eastAsia="標楷體"/>
                      <w:bCs/>
                      <w:sz w:val="22"/>
                    </w:rPr>
                    <w:t>Licensing and Administration Division (export</w:t>
                  </w:r>
                  <w:r w:rsidRPr="00990446">
                    <w:rPr>
                      <w:rFonts w:eastAsia="標楷體" w:hint="eastAsia"/>
                      <w:bCs/>
                      <w:sz w:val="22"/>
                    </w:rPr>
                    <w:t xml:space="preserve"> and </w:t>
                  </w:r>
                  <w:r w:rsidRPr="00990446">
                    <w:rPr>
                      <w:rFonts w:eastAsia="標楷體"/>
                      <w:bCs/>
                      <w:sz w:val="22"/>
                    </w:rPr>
                    <w:t>import administration</w:t>
                  </w:r>
                  <w:r w:rsidRPr="00990446">
                    <w:rPr>
                      <w:rFonts w:eastAsia="標楷體" w:hint="eastAsia"/>
                      <w:bCs/>
                      <w:sz w:val="22"/>
                    </w:rPr>
                    <w:t xml:space="preserve"> and services</w:t>
                  </w:r>
                  <w:r w:rsidRPr="00990446">
                    <w:rPr>
                      <w:rFonts w:eastAsia="標楷體"/>
                      <w:bCs/>
                      <w:sz w:val="22"/>
                    </w:rPr>
                    <w:t>)</w:t>
                  </w:r>
                </w:p>
                <w:p w:rsidR="00FA446C" w:rsidRPr="00224DE3" w:rsidRDefault="00FA446C" w:rsidP="00990446">
                  <w:pPr>
                    <w:autoSpaceDE w:val="0"/>
                    <w:autoSpaceDN w:val="0"/>
                    <w:adjustRightInd w:val="0"/>
                    <w:rPr>
                      <w:rFonts w:ascii="新細明體" w:hAnsi="新細明體" w:cs="LinGothic-Extra"/>
                      <w:kern w:val="0"/>
                      <w:sz w:val="20"/>
                      <w:szCs w:val="20"/>
                    </w:rPr>
                  </w:pPr>
                  <w:r>
                    <w:rPr>
                      <w:rFonts w:ascii="新細明體" w:hAnsi="新細明體" w:cs="LinGothic-Extra"/>
                      <w:noProof/>
                      <w:kern w:val="0"/>
                      <w:sz w:val="20"/>
                      <w:szCs w:val="20"/>
                    </w:rPr>
                    <w:drawing>
                      <wp:inline distT="0" distB="0" distL="0" distR="0">
                        <wp:extent cx="3914775" cy="257175"/>
                        <wp:effectExtent l="19050" t="0" r="952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3914775" cy="257175"/>
                                </a:xfrm>
                                <a:prstGeom prst="rect">
                                  <a:avLst/>
                                </a:prstGeom>
                                <a:noFill/>
                                <a:ln w="9525">
                                  <a:noFill/>
                                  <a:miter lim="800000"/>
                                  <a:headEnd/>
                                  <a:tailEnd/>
                                </a:ln>
                              </pic:spPr>
                            </pic:pic>
                          </a:graphicData>
                        </a:graphic>
                      </wp:inline>
                    </w:drawing>
                  </w:r>
                  <w:r w:rsidRPr="00224DE3">
                    <w:rPr>
                      <w:rFonts w:ascii="新細明體" w:hAnsi="新細明體" w:cs="LinGothic-Extra" w:hint="eastAsia"/>
                      <w:kern w:val="0"/>
                      <w:sz w:val="20"/>
                      <w:szCs w:val="20"/>
                    </w:rPr>
                    <w:t>貨品管</w:t>
                  </w:r>
                  <w:r>
                    <w:rPr>
                      <w:rFonts w:ascii="新細明體" w:hAnsi="新細明體" w:cs="LinGothic-Extra"/>
                      <w:noProof/>
                      <w:kern w:val="0"/>
                      <w:sz w:val="20"/>
                      <w:szCs w:val="20"/>
                    </w:rPr>
                    <w:drawing>
                      <wp:inline distT="0" distB="0" distL="0" distR="0">
                        <wp:extent cx="3914775" cy="257175"/>
                        <wp:effectExtent l="19050" t="0" r="952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3914775" cy="257175"/>
                                </a:xfrm>
                                <a:prstGeom prst="rect">
                                  <a:avLst/>
                                </a:prstGeom>
                                <a:noFill/>
                                <a:ln w="9525">
                                  <a:noFill/>
                                  <a:miter lim="800000"/>
                                  <a:headEnd/>
                                  <a:tailEnd/>
                                </a:ln>
                              </pic:spPr>
                            </pic:pic>
                          </a:graphicData>
                        </a:graphic>
                      </wp:inline>
                    </w:drawing>
                  </w:r>
                  <w:r w:rsidRPr="00224DE3">
                    <w:rPr>
                      <w:rFonts w:ascii="新細明體" w:hAnsi="新細明體" w:cs="LinGothic-Extra" w:hint="eastAsia"/>
                      <w:kern w:val="0"/>
                      <w:sz w:val="20"/>
                      <w:szCs w:val="20"/>
                    </w:rPr>
                    <w:t>理及廠商服務事項</w:t>
                  </w:r>
                  <w:proofErr w:type="gramStart"/>
                  <w:r w:rsidRPr="00224DE3">
                    <w:rPr>
                      <w:rFonts w:ascii="新細明體" w:hAnsi="新細明體" w:cs="LinGothic-Extra" w:hint="eastAsia"/>
                      <w:kern w:val="0"/>
                      <w:sz w:val="20"/>
                      <w:szCs w:val="20"/>
                    </w:rPr>
                    <w:t>）</w:t>
                  </w:r>
                  <w:proofErr w:type="gramEnd"/>
                </w:p>
                <w:p w:rsidR="00FA446C" w:rsidRPr="00024CFA" w:rsidRDefault="00FA446C" w:rsidP="00990446"/>
                <w:p w:rsidR="00FA446C" w:rsidRPr="00E12365" w:rsidRDefault="00FA446C" w:rsidP="00990446">
                  <w:pPr>
                    <w:rPr>
                      <w:rFonts w:ascii="新細明體" w:hAnsi="新細明體"/>
                    </w:rPr>
                  </w:pPr>
                </w:p>
              </w:txbxContent>
            </v:textbox>
          </v:shape>
        </w:pict>
      </w:r>
      <w:r w:rsidRPr="00292948">
        <w:rPr>
          <w:rFonts w:ascii="Times New Roman" w:hAnsi="Times New Roman"/>
          <w:noProof/>
        </w:rPr>
        <w:pict>
          <v:shape id="_x0000_s1058" type="#_x0000_t202" style="position:absolute;left:0;text-align:left;margin-left:135pt;margin-top:27pt;width:311.8pt;height:24.95pt;z-index:251693056">
            <v:textbox style="mso-next-textbox:#_x0000_s1058" inset="0,0,0,0">
              <w:txbxContent>
                <w:p w:rsidR="00FA446C" w:rsidRPr="00EB2ED1" w:rsidRDefault="00FA446C" w:rsidP="00990446">
                  <w:pPr>
                    <w:spacing w:line="240" w:lineRule="exact"/>
                    <w:rPr>
                      <w:rFonts w:eastAsia="標楷體"/>
                      <w:bCs/>
                      <w:sz w:val="22"/>
                    </w:rPr>
                  </w:pPr>
                  <w:r w:rsidRPr="00EB2ED1">
                    <w:rPr>
                      <w:rFonts w:eastAsia="標楷體"/>
                      <w:bCs/>
                      <w:sz w:val="22"/>
                    </w:rPr>
                    <w:t xml:space="preserve">Commodity Classification Committee (classification </w:t>
                  </w:r>
                  <w:r>
                    <w:rPr>
                      <w:rFonts w:eastAsia="標楷體" w:hint="eastAsia"/>
                      <w:bCs/>
                      <w:sz w:val="22"/>
                    </w:rPr>
                    <w:t xml:space="preserve">assessment </w:t>
                  </w:r>
                  <w:r w:rsidRPr="00EB2ED1">
                    <w:rPr>
                      <w:rFonts w:eastAsia="標楷體"/>
                      <w:bCs/>
                      <w:sz w:val="22"/>
                    </w:rPr>
                    <w:t>and publication)</w:t>
                  </w:r>
                </w:p>
                <w:p w:rsidR="00FA446C" w:rsidRPr="00224DE3" w:rsidRDefault="00FA446C" w:rsidP="00990446">
                  <w:pPr>
                    <w:autoSpaceDE w:val="0"/>
                    <w:autoSpaceDN w:val="0"/>
                    <w:adjustRightInd w:val="0"/>
                    <w:rPr>
                      <w:rFonts w:ascii="新細明體" w:hAnsi="新細明體" w:cs="LinGothic-Extra"/>
                      <w:kern w:val="0"/>
                      <w:sz w:val="20"/>
                      <w:szCs w:val="20"/>
                    </w:rPr>
                  </w:pPr>
                  <w:r>
                    <w:rPr>
                      <w:rFonts w:ascii="新細明體" w:hAnsi="新細明體" w:cs="LinGothic-Extra"/>
                      <w:noProof/>
                      <w:kern w:val="0"/>
                      <w:sz w:val="20"/>
                      <w:szCs w:val="20"/>
                    </w:rPr>
                    <w:drawing>
                      <wp:inline distT="0" distB="0" distL="0" distR="0">
                        <wp:extent cx="3914775" cy="257175"/>
                        <wp:effectExtent l="19050" t="0" r="952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3914775" cy="257175"/>
                                </a:xfrm>
                                <a:prstGeom prst="rect">
                                  <a:avLst/>
                                </a:prstGeom>
                                <a:noFill/>
                                <a:ln w="9525">
                                  <a:noFill/>
                                  <a:miter lim="800000"/>
                                  <a:headEnd/>
                                  <a:tailEnd/>
                                </a:ln>
                              </pic:spPr>
                            </pic:pic>
                          </a:graphicData>
                        </a:graphic>
                      </wp:inline>
                    </w:drawing>
                  </w:r>
                  <w:r w:rsidRPr="00224DE3">
                    <w:rPr>
                      <w:rFonts w:ascii="新細明體" w:hAnsi="新細明體" w:cs="LinGothic-Extra" w:hint="eastAsia"/>
                      <w:kern w:val="0"/>
                      <w:sz w:val="20"/>
                      <w:szCs w:val="20"/>
                    </w:rPr>
                    <w:t>類之審議及編印</w:t>
                  </w:r>
                  <w:proofErr w:type="gramStart"/>
                  <w:r w:rsidRPr="00224DE3">
                    <w:rPr>
                      <w:rFonts w:ascii="新細明體" w:hAnsi="新細明體" w:cs="LinGothic-Extra" w:hint="eastAsia"/>
                      <w:kern w:val="0"/>
                      <w:sz w:val="20"/>
                      <w:szCs w:val="20"/>
                    </w:rPr>
                    <w:t>）</w:t>
                  </w:r>
                  <w:proofErr w:type="gramEnd"/>
                </w:p>
                <w:p w:rsidR="00FA446C" w:rsidRPr="00024CFA" w:rsidRDefault="00FA446C" w:rsidP="00990446"/>
                <w:p w:rsidR="00FA446C" w:rsidRPr="00E12365" w:rsidRDefault="00FA446C" w:rsidP="00990446">
                  <w:pPr>
                    <w:rPr>
                      <w:rFonts w:ascii="新細明體" w:hAnsi="新細明體"/>
                    </w:rPr>
                  </w:pPr>
                </w:p>
              </w:txbxContent>
            </v:textbox>
          </v:shape>
        </w:pict>
      </w:r>
    </w:p>
    <w:p w:rsidR="00990446" w:rsidRPr="00292948" w:rsidRDefault="00DA2CC1" w:rsidP="00990446">
      <w:pPr>
        <w:pStyle w:val="a9"/>
        <w:tabs>
          <w:tab w:val="left" w:pos="9540"/>
        </w:tabs>
        <w:ind w:left="2160" w:rightChars="276" w:right="662" w:hanging="2160"/>
        <w:rPr>
          <w:rFonts w:ascii="Times New Roman" w:eastAsia="標楷體" w:hAnsi="Times New Roman"/>
          <w:sz w:val="52"/>
        </w:rPr>
      </w:pPr>
      <w:r w:rsidRPr="00292948">
        <w:rPr>
          <w:rFonts w:ascii="Times New Roman" w:eastAsia="標楷體" w:hAnsi="Times New Roman"/>
          <w:noProof/>
          <w:sz w:val="20"/>
        </w:rPr>
        <w:pict>
          <v:line id="_x0000_s1045" style="position:absolute;left:0;text-align:left;z-index:251679744" from="36pt,9pt" to="36pt,291pt"/>
        </w:pict>
      </w:r>
      <w:r w:rsidRPr="00292948">
        <w:rPr>
          <w:rFonts w:ascii="Times New Roman" w:eastAsia="標楷體" w:hAnsi="Times New Roman"/>
          <w:noProof/>
          <w:sz w:val="20"/>
        </w:rPr>
        <w:pict>
          <v:line id="_x0000_s1047" style="position:absolute;left:0;text-align:left;z-index:251681792" from="36pt,9pt" to="54pt,9pt"/>
        </w:pict>
      </w:r>
      <w:r w:rsidRPr="00292948">
        <w:rPr>
          <w:rFonts w:ascii="Times New Roman" w:hAnsi="Times New Roman"/>
          <w:noProof/>
          <w:sz w:val="20"/>
        </w:rPr>
        <w:pict>
          <v:line id="_x0000_s1051" style="position:absolute;left:0;text-align:left;z-index:251685888" from="99pt,9pt" to="108pt,9pt"/>
        </w:pict>
      </w:r>
      <w:r w:rsidRPr="00292948">
        <w:rPr>
          <w:rFonts w:ascii="Times New Roman" w:hAnsi="Times New Roman"/>
          <w:noProof/>
        </w:rPr>
        <w:pict>
          <v:line id="_x0000_s1033" style="position:absolute;left:0;text-align:left;z-index:251667456" from="108pt,27pt" to="135pt,27pt">
            <v:stroke dashstyle="longDashDot"/>
          </v:line>
        </w:pict>
      </w:r>
      <w:r w:rsidRPr="00292948">
        <w:rPr>
          <w:rFonts w:ascii="Times New Roman" w:hAnsi="Times New Roman"/>
          <w:noProof/>
        </w:rPr>
        <w:pict>
          <v:line id="_x0000_s1032" style="position:absolute;left:0;text-align:left;z-index:251666432" from="108pt,0" to="135pt,0">
            <v:stroke dashstyle="longDashDot"/>
          </v:line>
        </w:pict>
      </w:r>
      <w:r w:rsidRPr="00292948">
        <w:rPr>
          <w:rFonts w:ascii="Times New Roman" w:hAnsi="Times New Roman"/>
          <w:noProof/>
        </w:rPr>
        <w:pict>
          <v:shape id="_x0000_s1059" type="#_x0000_t202" style="position:absolute;left:0;text-align:left;margin-left:135pt;margin-top:17.85pt;width:311.8pt;height:24.95pt;z-index:251694080">
            <v:stroke dashstyle="longDashDot"/>
            <v:textbox style="mso-next-textbox:#_x0000_s1059" inset="0,1mm,0,0">
              <w:txbxContent>
                <w:p w:rsidR="00FA446C" w:rsidRPr="003E1156" w:rsidRDefault="00FA446C" w:rsidP="00990446">
                  <w:pPr>
                    <w:spacing w:line="240" w:lineRule="exact"/>
                    <w:rPr>
                      <w:rFonts w:eastAsia="標楷體"/>
                      <w:bCs/>
                      <w:sz w:val="22"/>
                    </w:rPr>
                  </w:pPr>
                  <w:r w:rsidRPr="00EB2ED1">
                    <w:rPr>
                      <w:rFonts w:eastAsia="標楷體"/>
                      <w:bCs/>
                      <w:sz w:val="22"/>
                    </w:rPr>
                    <w:t>Planning Committee (integrated planning, research and assessment)</w:t>
                  </w:r>
                </w:p>
                <w:p w:rsidR="00FA446C" w:rsidRPr="00E12365" w:rsidRDefault="00FA446C" w:rsidP="00990446">
                  <w:pPr>
                    <w:rPr>
                      <w:rFonts w:ascii="新細明體" w:hAnsi="新細明體"/>
                    </w:rPr>
                  </w:pPr>
                </w:p>
              </w:txbxContent>
            </v:textbox>
          </v:shape>
        </w:pict>
      </w:r>
    </w:p>
    <w:p w:rsidR="00990446" w:rsidRPr="00292948" w:rsidRDefault="00DA2CC1" w:rsidP="00990446">
      <w:pPr>
        <w:pStyle w:val="a9"/>
        <w:tabs>
          <w:tab w:val="left" w:pos="9540"/>
        </w:tabs>
        <w:ind w:left="2098" w:rightChars="276" w:right="662" w:hanging="2098"/>
        <w:rPr>
          <w:rFonts w:ascii="Times New Roman" w:eastAsia="標楷體" w:hAnsi="Times New Roman"/>
          <w:sz w:val="52"/>
        </w:rPr>
      </w:pPr>
      <w:r w:rsidRPr="00292948">
        <w:rPr>
          <w:rFonts w:ascii="Times New Roman" w:hAnsi="Times New Roman"/>
          <w:noProof/>
        </w:rPr>
        <w:pict>
          <v:line id="_x0000_s1034" style="position:absolute;left:0;text-align:left;z-index:251668480" from="108pt,18pt" to="132pt,18pt">
            <v:stroke dashstyle="longDashDot"/>
          </v:line>
        </w:pict>
      </w:r>
      <w:r w:rsidRPr="00292948">
        <w:rPr>
          <w:rFonts w:ascii="Times New Roman" w:hAnsi="Times New Roman"/>
          <w:noProof/>
        </w:rPr>
        <w:pict>
          <v:shape id="_x0000_s1060" type="#_x0000_t202" style="position:absolute;left:0;text-align:left;margin-left:135pt;margin-top:9pt;width:311.8pt;height:24.95pt;z-index:251695104">
            <v:stroke dashstyle="longDashDot"/>
            <v:textbox style="mso-next-textbox:#_x0000_s1060" inset="0,0,0,0">
              <w:txbxContent>
                <w:p w:rsidR="00FA446C" w:rsidRPr="00EB2ED1" w:rsidRDefault="00FA446C" w:rsidP="00990446">
                  <w:pPr>
                    <w:spacing w:line="240" w:lineRule="exact"/>
                    <w:rPr>
                      <w:rFonts w:eastAsia="標楷體"/>
                      <w:bCs/>
                      <w:sz w:val="22"/>
                    </w:rPr>
                  </w:pPr>
                  <w:r>
                    <w:rPr>
                      <w:rFonts w:eastAsia="標楷體" w:hint="eastAsia"/>
                      <w:bCs/>
                      <w:sz w:val="22"/>
                    </w:rPr>
                    <w:t>E</w:t>
                  </w:r>
                  <w:r w:rsidRPr="00EB2ED1">
                    <w:rPr>
                      <w:rFonts w:eastAsia="標楷體"/>
                      <w:bCs/>
                      <w:sz w:val="22"/>
                    </w:rPr>
                    <w:t xml:space="preserve">-Commerce Task Force (trade facilitation and international </w:t>
                  </w:r>
                  <w:r>
                    <w:rPr>
                      <w:rFonts w:eastAsia="標楷體" w:hint="eastAsia"/>
                      <w:bCs/>
                      <w:sz w:val="22"/>
                    </w:rPr>
                    <w:t>e</w:t>
                  </w:r>
                  <w:r w:rsidRPr="00EB2ED1">
                    <w:rPr>
                      <w:rFonts w:eastAsia="標楷體"/>
                      <w:bCs/>
                      <w:sz w:val="22"/>
                    </w:rPr>
                    <w:t>-commerce)</w:t>
                  </w:r>
                </w:p>
                <w:p w:rsidR="00FA446C" w:rsidRPr="00245E4E" w:rsidRDefault="00FA446C" w:rsidP="00990446">
                  <w:pPr>
                    <w:rPr>
                      <w:sz w:val="21"/>
                      <w:szCs w:val="21"/>
                    </w:rPr>
                  </w:pPr>
                </w:p>
                <w:p w:rsidR="00FA446C" w:rsidRPr="00E12365" w:rsidRDefault="00FA446C" w:rsidP="00990446">
                  <w:pPr>
                    <w:rPr>
                      <w:rFonts w:ascii="新細明體" w:hAnsi="新細明體"/>
                    </w:rPr>
                  </w:pPr>
                </w:p>
              </w:txbxContent>
            </v:textbox>
          </v:shape>
        </w:pict>
      </w:r>
    </w:p>
    <w:p w:rsidR="00990446" w:rsidRPr="00292948" w:rsidRDefault="00DA2CC1" w:rsidP="00990446">
      <w:pPr>
        <w:pStyle w:val="a9"/>
        <w:tabs>
          <w:tab w:val="left" w:pos="9540"/>
        </w:tabs>
        <w:ind w:left="2160" w:rightChars="276" w:right="662" w:hanging="2160"/>
        <w:rPr>
          <w:rFonts w:ascii="Times New Roman" w:eastAsia="標楷體" w:hAnsi="Times New Roman"/>
          <w:sz w:val="52"/>
        </w:rPr>
      </w:pPr>
      <w:r w:rsidRPr="00292948">
        <w:rPr>
          <w:rFonts w:ascii="Times New Roman" w:hAnsi="Times New Roman"/>
          <w:noProof/>
        </w:rPr>
        <w:pict>
          <v:line id="_x0000_s1035" style="position:absolute;left:0;text-align:left;z-index:251669504" from="108pt,9pt" to="132pt,9pt">
            <v:stroke dashstyle="longDashDot"/>
          </v:line>
        </w:pict>
      </w:r>
      <w:r w:rsidRPr="00292948">
        <w:rPr>
          <w:rFonts w:ascii="Times New Roman" w:hAnsi="Times New Roman"/>
          <w:noProof/>
        </w:rPr>
        <w:pict>
          <v:shape id="_x0000_s1067" type="#_x0000_t202" style="position:absolute;left:0;text-align:left;margin-left:135pt;margin-top:27pt;width:311.8pt;height:24.95pt;z-index:251702272">
            <v:stroke dashstyle="longDashDot"/>
            <v:textbox style="mso-next-textbox:#_x0000_s1067" inset="0,0,0,0">
              <w:txbxContent>
                <w:p w:rsidR="00FA446C" w:rsidRPr="00EB2ED1" w:rsidRDefault="00FA446C" w:rsidP="00990446">
                  <w:pPr>
                    <w:spacing w:line="240" w:lineRule="exact"/>
                    <w:rPr>
                      <w:rFonts w:eastAsia="標楷體"/>
                      <w:bCs/>
                      <w:sz w:val="22"/>
                    </w:rPr>
                  </w:pPr>
                  <w:r w:rsidRPr="00EB2ED1">
                    <w:rPr>
                      <w:rFonts w:eastAsia="標楷體"/>
                      <w:bCs/>
                      <w:sz w:val="22"/>
                    </w:rPr>
                    <w:t xml:space="preserve">Appeals Review Committee (administrative review of appeals regarding trade </w:t>
                  </w:r>
                  <w:r w:rsidRPr="00941038">
                    <w:t>disciplinary</w:t>
                  </w:r>
                  <w:r w:rsidRPr="00EB2ED1">
                    <w:rPr>
                      <w:rFonts w:eastAsia="標楷體"/>
                      <w:bCs/>
                      <w:sz w:val="22"/>
                    </w:rPr>
                    <w:t xml:space="preserve"> actions)</w:t>
                  </w:r>
                </w:p>
                <w:p w:rsidR="00FA446C" w:rsidRPr="00E32261" w:rsidRDefault="00FA446C" w:rsidP="00990446"/>
              </w:txbxContent>
            </v:textbox>
          </v:shape>
        </w:pict>
      </w:r>
      <w:r w:rsidRPr="00292948">
        <w:rPr>
          <w:rFonts w:ascii="Times New Roman" w:hAnsi="Times New Roman"/>
          <w:noProof/>
        </w:rPr>
        <w:pict>
          <v:shape id="_x0000_s1069" type="#_x0000_t202" style="position:absolute;left:0;text-align:left;margin-left:135pt;margin-top:0;width:311.8pt;height:24.95pt;z-index:251704320">
            <v:stroke dashstyle="longDashDot"/>
            <v:textbox style="mso-next-textbox:#_x0000_s1069" inset="0,0,0,0">
              <w:txbxContent>
                <w:p w:rsidR="00FA446C" w:rsidRPr="00E22B4C" w:rsidRDefault="00FA446C" w:rsidP="00990446">
                  <w:pPr>
                    <w:autoSpaceDE w:val="0"/>
                    <w:autoSpaceDN w:val="0"/>
                    <w:spacing w:line="240" w:lineRule="exact"/>
                    <w:rPr>
                      <w:rFonts w:ascii="新細明體" w:hAnsi="新細明體" w:cs="LinGothic-Extra"/>
                      <w:kern w:val="0"/>
                      <w:sz w:val="22"/>
                    </w:rPr>
                  </w:pPr>
                  <w:r w:rsidRPr="00245E4E">
                    <w:rPr>
                      <w:rFonts w:hint="eastAsia"/>
                      <w:sz w:val="22"/>
                    </w:rPr>
                    <w:t>Trade Security and Export Control Task Force</w:t>
                  </w:r>
                  <w:r>
                    <w:rPr>
                      <w:rFonts w:hint="eastAsia"/>
                      <w:sz w:val="22"/>
                    </w:rPr>
                    <w:t xml:space="preserve"> (</w:t>
                  </w:r>
                  <w:r w:rsidRPr="00245E4E">
                    <w:rPr>
                      <w:rFonts w:hint="eastAsia"/>
                      <w:sz w:val="22"/>
                    </w:rPr>
                    <w:t>export</w:t>
                  </w:r>
                  <w:r>
                    <w:rPr>
                      <w:rFonts w:hint="eastAsia"/>
                      <w:sz w:val="22"/>
                    </w:rPr>
                    <w:t xml:space="preserve"> and import </w:t>
                  </w:r>
                  <w:r w:rsidRPr="00245E4E">
                    <w:rPr>
                      <w:rFonts w:hint="eastAsia"/>
                      <w:sz w:val="22"/>
                    </w:rPr>
                    <w:t>administration of strategic high-tech commodities</w:t>
                  </w:r>
                  <w:r w:rsidRPr="00E22B4C">
                    <w:rPr>
                      <w:rFonts w:hint="eastAsia"/>
                      <w:sz w:val="22"/>
                    </w:rPr>
                    <w:t>)</w:t>
                  </w:r>
                </w:p>
                <w:p w:rsidR="00FA446C" w:rsidRPr="00224DE3" w:rsidRDefault="00FA446C" w:rsidP="00990446">
                  <w:pPr>
                    <w:autoSpaceDE w:val="0"/>
                    <w:autoSpaceDN w:val="0"/>
                    <w:adjustRightInd w:val="0"/>
                    <w:rPr>
                      <w:rFonts w:ascii="新細明體" w:hAnsi="新細明體"/>
                    </w:rPr>
                  </w:pPr>
                  <w:r w:rsidRPr="00224DE3">
                    <w:rPr>
                      <w:rFonts w:ascii="新細明體" w:hAnsi="新細明體" w:cs="LinGothic-Extra" w:hint="eastAsia"/>
                      <w:kern w:val="0"/>
                      <w:sz w:val="20"/>
                      <w:szCs w:val="20"/>
                    </w:rPr>
                    <w:t>聯絡等事項</w:t>
                  </w:r>
                  <w:proofErr w:type="gramStart"/>
                  <w:r w:rsidRPr="00224DE3">
                    <w:rPr>
                      <w:rFonts w:ascii="新細明體" w:hAnsi="新細明體" w:cs="LinGothic-Extra" w:hint="eastAsia"/>
                      <w:kern w:val="0"/>
                      <w:sz w:val="20"/>
                      <w:szCs w:val="20"/>
                    </w:rPr>
                    <w:t>）</w:t>
                  </w:r>
                  <w:proofErr w:type="gramEnd"/>
                </w:p>
                <w:p w:rsidR="00FA446C" w:rsidRPr="00024CFA" w:rsidRDefault="00FA446C" w:rsidP="00990446"/>
                <w:p w:rsidR="00FA446C" w:rsidRPr="00E12365" w:rsidRDefault="00FA446C" w:rsidP="00990446">
                  <w:pPr>
                    <w:rPr>
                      <w:rFonts w:ascii="新細明體" w:hAnsi="新細明體"/>
                    </w:rPr>
                  </w:pPr>
                </w:p>
              </w:txbxContent>
            </v:textbox>
          </v:shape>
        </w:pict>
      </w:r>
    </w:p>
    <w:p w:rsidR="00990446" w:rsidRPr="00292948" w:rsidRDefault="00DA2CC1" w:rsidP="00990446">
      <w:pPr>
        <w:pStyle w:val="a9"/>
        <w:tabs>
          <w:tab w:val="left" w:pos="9540"/>
        </w:tabs>
        <w:ind w:left="2160" w:rightChars="276" w:right="662" w:hanging="2160"/>
        <w:rPr>
          <w:rFonts w:ascii="Times New Roman" w:eastAsia="標楷體" w:hAnsi="Times New Roman"/>
          <w:sz w:val="52"/>
        </w:rPr>
      </w:pPr>
      <w:r w:rsidRPr="00292948">
        <w:rPr>
          <w:rFonts w:ascii="Times New Roman" w:hAnsi="Times New Roman"/>
          <w:noProof/>
        </w:rPr>
        <w:pict>
          <v:line id="_x0000_s1072" style="position:absolute;left:0;text-align:left;z-index:251707392" from="108pt,27pt" to="135pt,27pt">
            <v:stroke dashstyle="longDashDot"/>
          </v:line>
        </w:pict>
      </w:r>
      <w:r w:rsidRPr="00292948">
        <w:rPr>
          <w:rFonts w:ascii="Times New Roman" w:eastAsia="標楷體" w:hAnsi="Times New Roman"/>
          <w:noProof/>
        </w:rPr>
        <w:pict>
          <v:shape id="_x0000_s1068" type="#_x0000_t202" style="position:absolute;left:0;text-align:left;margin-left:135pt;margin-top:18pt;width:311.8pt;height:24.95pt;z-index:251703296">
            <v:stroke dashstyle="longDashDot"/>
            <v:textbox style="mso-next-textbox:#_x0000_s1068" inset="0,0,0,0">
              <w:txbxContent>
                <w:p w:rsidR="00FA446C" w:rsidRPr="000F381C" w:rsidRDefault="00FA446C" w:rsidP="00990446">
                  <w:pPr>
                    <w:autoSpaceDE w:val="0"/>
                    <w:autoSpaceDN w:val="0"/>
                    <w:spacing w:line="240" w:lineRule="exact"/>
                    <w:rPr>
                      <w:sz w:val="22"/>
                    </w:rPr>
                  </w:pPr>
                  <w:r w:rsidRPr="000F381C">
                    <w:rPr>
                      <w:kern w:val="0"/>
                      <w:sz w:val="22"/>
                    </w:rPr>
                    <w:t>ECFA Task Force (consultations on the agreements on trade in goods and services)</w:t>
                  </w:r>
                </w:p>
              </w:txbxContent>
            </v:textbox>
          </v:shape>
        </w:pict>
      </w:r>
      <w:r w:rsidRPr="00292948">
        <w:rPr>
          <w:rFonts w:ascii="Times New Roman" w:hAnsi="Times New Roman"/>
          <w:noProof/>
        </w:rPr>
        <w:pict>
          <v:line id="_x0000_s1071" style="position:absolute;left:0;text-align:left;z-index:251706368" from="108pt,0" to="132pt,0">
            <v:stroke dashstyle="longDashDot"/>
          </v:line>
        </w:pict>
      </w:r>
      <w:r w:rsidRPr="00292948">
        <w:rPr>
          <w:rFonts w:ascii="Times New Roman" w:hAnsi="Times New Roman"/>
          <w:noProof/>
        </w:rPr>
        <w:pict>
          <v:shape id="_x0000_s1027" type="#_x0000_t202" style="position:absolute;left:0;text-align:left;margin-left:-36pt;margin-top:18pt;width:54pt;height:36pt;z-index:251661312">
            <v:textbox style="mso-next-textbox:#_x0000_s1027">
              <w:txbxContent>
                <w:p w:rsidR="00FA446C" w:rsidRDefault="00FA446C" w:rsidP="00990446">
                  <w:pPr>
                    <w:spacing w:line="240" w:lineRule="exact"/>
                    <w:rPr>
                      <w:rFonts w:eastAsia="標楷體"/>
                      <w:bCs/>
                      <w:sz w:val="22"/>
                    </w:rPr>
                  </w:pPr>
                  <w:r>
                    <w:rPr>
                      <w:rFonts w:eastAsia="標楷體" w:hint="eastAsia"/>
                      <w:bCs/>
                      <w:sz w:val="22"/>
                    </w:rPr>
                    <w:t>Director General</w:t>
                  </w:r>
                </w:p>
              </w:txbxContent>
            </v:textbox>
          </v:shape>
        </w:pict>
      </w:r>
    </w:p>
    <w:p w:rsidR="00990446" w:rsidRPr="00292948" w:rsidRDefault="00DA2CC1" w:rsidP="00990446">
      <w:pPr>
        <w:pStyle w:val="a9"/>
        <w:tabs>
          <w:tab w:val="left" w:pos="9540"/>
        </w:tabs>
        <w:ind w:left="2160" w:rightChars="276" w:right="662" w:hanging="2160"/>
        <w:rPr>
          <w:rFonts w:ascii="Times New Roman" w:eastAsia="標楷體" w:hAnsi="Times New Roman"/>
          <w:sz w:val="52"/>
        </w:rPr>
      </w:pPr>
      <w:r w:rsidRPr="00292948">
        <w:rPr>
          <w:rFonts w:ascii="Times New Roman" w:eastAsia="標楷體" w:hAnsi="Times New Roman"/>
          <w:noProof/>
          <w:sz w:val="20"/>
        </w:rPr>
        <w:pict>
          <v:line id="_x0000_s1046" style="position:absolute;left:0;text-align:left;z-index:251680768" from="18pt,0" to="36pt,0"/>
        </w:pict>
      </w:r>
      <w:r w:rsidRPr="00292948">
        <w:rPr>
          <w:rFonts w:ascii="Times New Roman" w:hAnsi="Times New Roman"/>
          <w:noProof/>
        </w:rPr>
        <w:pict>
          <v:line id="_x0000_s1036" style="position:absolute;left:0;text-align:left;z-index:251670528" from="108pt,18pt" to="134.95pt,18pt">
            <v:stroke dashstyle="longDashDot"/>
          </v:line>
        </w:pict>
      </w:r>
      <w:r w:rsidRPr="00292948">
        <w:rPr>
          <w:rFonts w:ascii="Times New Roman" w:hAnsi="Times New Roman"/>
          <w:noProof/>
        </w:rPr>
        <w:pict>
          <v:shape id="_x0000_s1065" type="#_x0000_t202" style="position:absolute;left:0;text-align:left;margin-left:135pt;margin-top:9pt;width:311.8pt;height:24.95pt;z-index:251700224">
            <v:stroke dashstyle="longDashDot"/>
            <v:textbox style="mso-next-textbox:#_x0000_s1065" inset="0,0,0,0">
              <w:txbxContent>
                <w:p w:rsidR="00FA446C" w:rsidRPr="00EB2ED1" w:rsidRDefault="00FA446C" w:rsidP="00990446">
                  <w:pPr>
                    <w:spacing w:line="240" w:lineRule="exact"/>
                    <w:rPr>
                      <w:rFonts w:eastAsia="標楷體"/>
                      <w:bCs/>
                      <w:sz w:val="22"/>
                    </w:rPr>
                  </w:pPr>
                  <w:r w:rsidRPr="00EB2ED1">
                    <w:rPr>
                      <w:rFonts w:eastAsia="標楷體"/>
                      <w:bCs/>
                      <w:sz w:val="22"/>
                    </w:rPr>
                    <w:t>Taipei Exhibition Center Task Force (constructi</w:t>
                  </w:r>
                  <w:r>
                    <w:rPr>
                      <w:rFonts w:eastAsia="標楷體" w:hint="eastAsia"/>
                      <w:bCs/>
                      <w:sz w:val="22"/>
                    </w:rPr>
                    <w:t>on</w:t>
                  </w:r>
                  <w:r w:rsidRPr="00EB2ED1">
                    <w:rPr>
                      <w:rFonts w:eastAsia="標楷體"/>
                      <w:bCs/>
                      <w:sz w:val="22"/>
                    </w:rPr>
                    <w:t xml:space="preserve"> </w:t>
                  </w:r>
                  <w:r>
                    <w:rPr>
                      <w:rFonts w:eastAsia="標楷體" w:hint="eastAsia"/>
                      <w:bCs/>
                      <w:sz w:val="22"/>
                    </w:rPr>
                    <w:t xml:space="preserve">of </w:t>
                  </w:r>
                  <w:r w:rsidRPr="00EB2ED1">
                    <w:rPr>
                      <w:rFonts w:eastAsia="標楷體"/>
                      <w:bCs/>
                      <w:sz w:val="22"/>
                    </w:rPr>
                    <w:t>international exhibition halls)</w:t>
                  </w:r>
                </w:p>
                <w:p w:rsidR="00FA446C" w:rsidRPr="00BE46B9" w:rsidRDefault="00FA446C" w:rsidP="00990446"/>
              </w:txbxContent>
            </v:textbox>
          </v:shape>
        </w:pict>
      </w:r>
    </w:p>
    <w:p w:rsidR="00990446" w:rsidRPr="00292948" w:rsidRDefault="00DA2CC1" w:rsidP="00990446">
      <w:pPr>
        <w:pStyle w:val="a9"/>
        <w:tabs>
          <w:tab w:val="left" w:pos="9540"/>
        </w:tabs>
        <w:ind w:left="2160" w:rightChars="276" w:right="662" w:hanging="2160"/>
        <w:rPr>
          <w:rFonts w:ascii="Times New Roman" w:eastAsia="標楷體" w:hAnsi="Times New Roman"/>
          <w:sz w:val="52"/>
        </w:rPr>
      </w:pPr>
      <w:r w:rsidRPr="00292948">
        <w:rPr>
          <w:rFonts w:ascii="Times New Roman" w:hAnsi="Times New Roman"/>
          <w:noProof/>
        </w:rPr>
        <w:pict>
          <v:shape id="_x0000_s1066" type="#_x0000_t202" style="position:absolute;left:0;text-align:left;margin-left:135pt;margin-top:27pt;width:311.8pt;height:24.95pt;z-index:251701248">
            <v:stroke dashstyle="longDashDot"/>
            <v:textbox style="mso-next-textbox:#_x0000_s1066" inset="0,0,0,0">
              <w:txbxContent>
                <w:p w:rsidR="00FA446C" w:rsidRPr="00EB2ED1" w:rsidRDefault="00FA446C" w:rsidP="00990446">
                  <w:pPr>
                    <w:spacing w:line="240" w:lineRule="exact"/>
                    <w:rPr>
                      <w:rFonts w:eastAsia="標楷體"/>
                      <w:bCs/>
                      <w:sz w:val="22"/>
                    </w:rPr>
                  </w:pPr>
                  <w:smartTag w:uri="urn:schemas-microsoft-com:office:smarttags" w:element="place">
                    <w:smartTag w:uri="urn:schemas-microsoft-com:office:smarttags" w:element="PlaceName">
                      <w:r w:rsidRPr="00EB2ED1">
                        <w:rPr>
                          <w:rFonts w:eastAsia="標楷體"/>
                          <w:bCs/>
                          <w:sz w:val="22"/>
                        </w:rPr>
                        <w:t>Information</w:t>
                      </w:r>
                    </w:smartTag>
                    <w:r w:rsidRPr="00EB2ED1">
                      <w:rPr>
                        <w:rFonts w:eastAsia="標楷體"/>
                        <w:bCs/>
                        <w:sz w:val="22"/>
                      </w:rPr>
                      <w:t xml:space="preserve"> </w:t>
                    </w:r>
                    <w:smartTag w:uri="urn:schemas-microsoft-com:office:smarttags" w:element="PlaceName">
                      <w:r w:rsidRPr="00EB2ED1">
                        <w:rPr>
                          <w:rFonts w:eastAsia="標楷體"/>
                          <w:bCs/>
                          <w:sz w:val="22"/>
                        </w:rPr>
                        <w:t>Management</w:t>
                      </w:r>
                    </w:smartTag>
                    <w:r w:rsidRPr="00EB2ED1">
                      <w:rPr>
                        <w:rFonts w:eastAsia="標楷體"/>
                        <w:bCs/>
                        <w:sz w:val="22"/>
                      </w:rPr>
                      <w:t xml:space="preserve"> </w:t>
                    </w:r>
                    <w:smartTag w:uri="urn:schemas-microsoft-com:office:smarttags" w:element="PlaceType">
                      <w:r w:rsidRPr="00EB2ED1">
                        <w:rPr>
                          <w:rFonts w:eastAsia="標楷體"/>
                          <w:bCs/>
                          <w:sz w:val="22"/>
                        </w:rPr>
                        <w:t>Center</w:t>
                      </w:r>
                    </w:smartTag>
                  </w:smartTag>
                  <w:r w:rsidRPr="00EB2ED1">
                    <w:rPr>
                      <w:rFonts w:eastAsia="標楷體"/>
                      <w:bCs/>
                      <w:sz w:val="22"/>
                    </w:rPr>
                    <w:t xml:space="preserve"> (planning and managing computer and information-related affairs)</w:t>
                  </w:r>
                </w:p>
                <w:p w:rsidR="00FA446C" w:rsidRPr="009E220F" w:rsidRDefault="00FA446C" w:rsidP="00990446"/>
              </w:txbxContent>
            </v:textbox>
          </v:shape>
        </w:pict>
      </w:r>
      <w:r w:rsidRPr="00292948">
        <w:rPr>
          <w:rFonts w:ascii="Times New Roman" w:hAnsi="Times New Roman"/>
          <w:noProof/>
        </w:rPr>
        <w:pict>
          <v:line id="_x0000_s1073" style="position:absolute;left:0;text-align:left;z-index:251708416" from="108pt,9pt" to="134.95pt,9pt">
            <v:stroke dashstyle="longDashDot"/>
          </v:line>
        </w:pict>
      </w:r>
      <w:r w:rsidRPr="00292948">
        <w:rPr>
          <w:rFonts w:ascii="Times New Roman" w:hAnsi="Times New Roman"/>
          <w:b/>
          <w:bCs/>
          <w:noProof/>
          <w:sz w:val="28"/>
        </w:rPr>
        <w:pict>
          <v:shape id="_x0000_s1070" type="#_x0000_t202" style="position:absolute;left:0;text-align:left;margin-left:135pt;margin-top:0;width:311.8pt;height:24.95pt;z-index:251705344">
            <v:stroke dashstyle="longDashDot"/>
            <v:textbox style="mso-next-textbox:#_x0000_s1070" inset="0,1mm,0,0">
              <w:txbxContent>
                <w:p w:rsidR="00FA446C" w:rsidRPr="0095628C" w:rsidRDefault="00FA446C" w:rsidP="00990446">
                  <w:pPr>
                    <w:rPr>
                      <w:sz w:val="22"/>
                      <w:lang w:val="fr-FR"/>
                    </w:rPr>
                  </w:pPr>
                  <w:r w:rsidRPr="0095628C">
                    <w:rPr>
                      <w:rFonts w:hint="eastAsia"/>
                      <w:sz w:val="22"/>
                      <w:lang w:val="fr-FR"/>
                    </w:rPr>
                    <w:t>Congressional Liaison Unit (</w:t>
                  </w:r>
                  <w:r>
                    <w:rPr>
                      <w:rFonts w:hint="eastAsia"/>
                      <w:sz w:val="22"/>
                      <w:lang w:val="fr-FR"/>
                    </w:rPr>
                    <w:t>c</w:t>
                  </w:r>
                  <w:r w:rsidRPr="0095628C">
                    <w:rPr>
                      <w:rFonts w:hint="eastAsia"/>
                      <w:sz w:val="22"/>
                      <w:lang w:val="fr-FR"/>
                    </w:rPr>
                    <w:t>ongressional</w:t>
                  </w:r>
                  <w:r w:rsidRPr="0095628C">
                    <w:rPr>
                      <w:rFonts w:eastAsia="標楷體"/>
                      <w:bCs/>
                      <w:sz w:val="22"/>
                      <w:lang w:val="fr-FR"/>
                    </w:rPr>
                    <w:t xml:space="preserve"> liaison</w:t>
                  </w:r>
                  <w:r w:rsidRPr="0095628C">
                    <w:rPr>
                      <w:rFonts w:eastAsia="標楷體" w:hint="eastAsia"/>
                      <w:bCs/>
                      <w:sz w:val="22"/>
                      <w:lang w:val="fr-FR"/>
                    </w:rPr>
                    <w:t xml:space="preserve"> affairs</w:t>
                  </w:r>
                  <w:r w:rsidRPr="0095628C">
                    <w:rPr>
                      <w:rFonts w:hint="eastAsia"/>
                      <w:sz w:val="22"/>
                      <w:lang w:val="fr-FR"/>
                    </w:rPr>
                    <w:t>)</w:t>
                  </w:r>
                </w:p>
              </w:txbxContent>
            </v:textbox>
          </v:shape>
        </w:pict>
      </w:r>
    </w:p>
    <w:p w:rsidR="00990446" w:rsidRPr="00292948" w:rsidRDefault="00DA2CC1" w:rsidP="00990446">
      <w:pPr>
        <w:pStyle w:val="a9"/>
        <w:tabs>
          <w:tab w:val="left" w:pos="9540"/>
        </w:tabs>
        <w:ind w:left="2160" w:rightChars="276" w:right="662" w:hanging="2160"/>
        <w:rPr>
          <w:rFonts w:ascii="Times New Roman" w:eastAsia="標楷體" w:hAnsi="Times New Roman"/>
          <w:sz w:val="52"/>
        </w:rPr>
      </w:pPr>
      <w:r w:rsidRPr="00292948">
        <w:rPr>
          <w:rFonts w:ascii="Times New Roman" w:hAnsi="Times New Roman"/>
          <w:noProof/>
        </w:rPr>
        <w:pict>
          <v:line id="_x0000_s1038" style="position:absolute;left:0;text-align:left;flip:y;z-index:251672576" from="108pt,27pt" to="136.4pt,27.4pt"/>
        </w:pict>
      </w:r>
      <w:r w:rsidRPr="00292948">
        <w:rPr>
          <w:rFonts w:ascii="Times New Roman" w:hAnsi="Times New Roman"/>
          <w:noProof/>
        </w:rPr>
        <w:pict>
          <v:line id="_x0000_s1037" style="position:absolute;left:0;text-align:left;z-index:251671552" from="108pt,0" to="134.95pt,0">
            <v:stroke dashstyle="longDashDot"/>
          </v:line>
        </w:pict>
      </w:r>
      <w:r w:rsidRPr="00292948">
        <w:rPr>
          <w:rFonts w:ascii="Times New Roman" w:hAnsi="Times New Roman"/>
          <w:noProof/>
        </w:rPr>
        <w:pict>
          <v:shape id="_x0000_s1057" type="#_x0000_t202" style="position:absolute;left:0;text-align:left;margin-left:135pt;margin-top:18pt;width:311.8pt;height:24.95pt;z-index:251692032">
            <v:textbox style="mso-next-textbox:#_x0000_s1057" inset="0,0,0,0">
              <w:txbxContent>
                <w:p w:rsidR="00FA446C" w:rsidRPr="00017266" w:rsidRDefault="00FA446C" w:rsidP="00990446">
                  <w:pPr>
                    <w:spacing w:line="240" w:lineRule="exact"/>
                    <w:rPr>
                      <w:rFonts w:eastAsia="標楷體"/>
                      <w:bCs/>
                      <w:sz w:val="22"/>
                    </w:rPr>
                  </w:pPr>
                  <w:r w:rsidRPr="00017266">
                    <w:rPr>
                      <w:rFonts w:eastAsia="標楷體"/>
                      <w:bCs/>
                      <w:sz w:val="22"/>
                    </w:rPr>
                    <w:t>Secretariat (documentation, general administration, and</w:t>
                  </w:r>
                  <w:r w:rsidRPr="00017266">
                    <w:rPr>
                      <w:rFonts w:eastAsia="標楷體" w:hint="eastAsia"/>
                      <w:bCs/>
                      <w:sz w:val="22"/>
                    </w:rPr>
                    <w:t xml:space="preserve"> press releases</w:t>
                  </w:r>
                  <w:r w:rsidRPr="00017266">
                    <w:rPr>
                      <w:rFonts w:eastAsia="標楷體"/>
                      <w:bCs/>
                      <w:sz w:val="22"/>
                    </w:rPr>
                    <w:t>)</w:t>
                  </w:r>
                </w:p>
                <w:p w:rsidR="00FA446C" w:rsidRPr="00024CFA" w:rsidRDefault="00FA446C" w:rsidP="00990446"/>
                <w:p w:rsidR="00FA446C" w:rsidRPr="00E12365" w:rsidRDefault="00FA446C" w:rsidP="00990446">
                  <w:pPr>
                    <w:rPr>
                      <w:rFonts w:ascii="新細明體" w:hAnsi="新細明體"/>
                    </w:rPr>
                  </w:pPr>
                </w:p>
              </w:txbxContent>
            </v:textbox>
          </v:shape>
        </w:pict>
      </w:r>
    </w:p>
    <w:p w:rsidR="00990446" w:rsidRPr="00292948" w:rsidRDefault="00DA2CC1" w:rsidP="00990446">
      <w:pPr>
        <w:pStyle w:val="a9"/>
        <w:tabs>
          <w:tab w:val="left" w:pos="9540"/>
        </w:tabs>
        <w:ind w:left="2160" w:rightChars="276" w:right="662" w:hanging="2160"/>
        <w:rPr>
          <w:rFonts w:ascii="Times New Roman" w:eastAsia="標楷體" w:hAnsi="Times New Roman"/>
          <w:sz w:val="52"/>
        </w:rPr>
      </w:pPr>
      <w:r w:rsidRPr="00292948">
        <w:rPr>
          <w:rFonts w:ascii="Times New Roman" w:hAnsi="Times New Roman"/>
          <w:noProof/>
        </w:rPr>
        <w:pict>
          <v:shape id="_x0000_s1077" type="#_x0000_t202" style="position:absolute;left:0;text-align:left;margin-left:54pt;margin-top:21.6pt;width:45pt;height:45pt;z-index:251712512">
            <v:textbox style="mso-next-textbox:#_x0000_s1077" inset="1mm,0,0,0">
              <w:txbxContent>
                <w:p w:rsidR="00FA446C" w:rsidRDefault="00FA446C" w:rsidP="00990446">
                  <w:pPr>
                    <w:spacing w:line="240" w:lineRule="exact"/>
                    <w:rPr>
                      <w:rFonts w:eastAsia="標楷體"/>
                      <w:bCs/>
                      <w:sz w:val="22"/>
                    </w:rPr>
                  </w:pPr>
                  <w:r>
                    <w:rPr>
                      <w:rFonts w:eastAsia="標楷體" w:hint="eastAsia"/>
                      <w:bCs/>
                      <w:sz w:val="22"/>
                    </w:rPr>
                    <w:t>Deputy</w:t>
                  </w:r>
                </w:p>
                <w:p w:rsidR="00FA446C" w:rsidRDefault="00FA446C" w:rsidP="00990446">
                  <w:pPr>
                    <w:spacing w:line="240" w:lineRule="exact"/>
                  </w:pPr>
                  <w:r>
                    <w:rPr>
                      <w:rFonts w:eastAsia="標楷體" w:hint="eastAsia"/>
                      <w:bCs/>
                      <w:sz w:val="22"/>
                    </w:rPr>
                    <w:t>Director General</w:t>
                  </w:r>
                </w:p>
                <w:p w:rsidR="00FA446C" w:rsidRPr="000960C3" w:rsidRDefault="00FA446C" w:rsidP="00990446"/>
              </w:txbxContent>
            </v:textbox>
          </v:shape>
        </w:pict>
      </w:r>
      <w:r w:rsidRPr="00292948">
        <w:rPr>
          <w:rFonts w:ascii="Times New Roman" w:hAnsi="Times New Roman"/>
          <w:b/>
          <w:bCs/>
          <w:noProof/>
          <w:sz w:val="28"/>
        </w:rPr>
        <w:pict>
          <v:line id="_x0000_s1039" style="position:absolute;left:0;text-align:left;z-index:251673600" from="108pt,18pt" to="134.95pt,18pt"/>
        </w:pict>
      </w:r>
      <w:r w:rsidRPr="00292948">
        <w:rPr>
          <w:rFonts w:ascii="Times New Roman" w:hAnsi="Times New Roman"/>
          <w:noProof/>
        </w:rPr>
        <w:pict>
          <v:shape id="_x0000_s1062" type="#_x0000_t202" style="position:absolute;left:0;text-align:left;margin-left:135pt;margin-top:9pt;width:311.8pt;height:24.95pt;z-index:251697152">
            <v:textbox style="mso-next-textbox:#_x0000_s1062" inset="0,1mm,0,0">
              <w:txbxContent>
                <w:p w:rsidR="00FA446C" w:rsidRPr="009E220F" w:rsidRDefault="00FA446C" w:rsidP="00990446">
                  <w:pPr>
                    <w:spacing w:line="240" w:lineRule="exact"/>
                    <w:rPr>
                      <w:rFonts w:eastAsia="標楷體"/>
                      <w:bCs/>
                      <w:sz w:val="22"/>
                    </w:rPr>
                  </w:pPr>
                  <w:r w:rsidRPr="00EB2ED1">
                    <w:rPr>
                      <w:rFonts w:eastAsia="標楷體"/>
                      <w:bCs/>
                      <w:sz w:val="22"/>
                    </w:rPr>
                    <w:t>Personnel Office</w:t>
                  </w:r>
                </w:p>
              </w:txbxContent>
            </v:textbox>
          </v:shape>
        </w:pict>
      </w:r>
    </w:p>
    <w:p w:rsidR="00990446" w:rsidRPr="00292948" w:rsidRDefault="00DA2CC1" w:rsidP="00990446">
      <w:pPr>
        <w:shd w:val="clear" w:color="auto" w:fill="FFFFFF"/>
        <w:tabs>
          <w:tab w:val="left" w:pos="9540"/>
        </w:tabs>
        <w:snapToGrid w:val="0"/>
        <w:ind w:rightChars="276" w:right="662"/>
        <w:rPr>
          <w:rFonts w:ascii="Times New Roman" w:eastAsia="標楷體" w:hAnsi="Times New Roman" w:cs="Times New Roman"/>
          <w:b/>
          <w:sz w:val="28"/>
        </w:rPr>
      </w:pPr>
      <w:r w:rsidRPr="00292948">
        <w:rPr>
          <w:rFonts w:ascii="Times New Roman" w:eastAsia="標楷體" w:hAnsi="Times New Roman" w:cs="Times New Roman"/>
          <w:b/>
          <w:noProof/>
          <w:sz w:val="20"/>
        </w:rPr>
        <w:pict>
          <v:line id="_x0000_s1048" style="position:absolute;z-index:251682816" from="36pt,14.75pt" to="54pt,14.75pt"/>
        </w:pict>
      </w:r>
      <w:r w:rsidRPr="00292948">
        <w:rPr>
          <w:rFonts w:ascii="Times New Roman" w:eastAsia="標楷體" w:hAnsi="Times New Roman" w:cs="Times New Roman"/>
          <w:noProof/>
          <w:sz w:val="20"/>
        </w:rPr>
        <w:pict>
          <v:line id="_x0000_s1052" style="position:absolute;z-index:251686912" from="96pt,5.75pt" to="108pt,5.75pt"/>
        </w:pict>
      </w:r>
      <w:r w:rsidRPr="00292948">
        <w:rPr>
          <w:rFonts w:ascii="Times New Roman" w:hAnsi="Times New Roman" w:cs="Times New Roman"/>
          <w:b/>
          <w:bCs/>
          <w:noProof/>
          <w:sz w:val="28"/>
        </w:rPr>
        <w:pict>
          <v:line id="_x0000_s1040" style="position:absolute;z-index:251674624" from="108pt,9pt" to="134.95pt,9pt"/>
        </w:pict>
      </w:r>
      <w:r w:rsidRPr="00292948">
        <w:rPr>
          <w:rFonts w:ascii="Times New Roman" w:hAnsi="Times New Roman" w:cs="Times New Roman"/>
          <w:noProof/>
        </w:rPr>
        <w:pict>
          <v:shape id="_x0000_s1061" type="#_x0000_t202" style="position:absolute;margin-left:135pt;margin-top:0;width:311.8pt;height:24.95pt;z-index:251696128">
            <v:textbox style="mso-next-textbox:#_x0000_s1061" inset="0,1mm,0,0">
              <w:txbxContent>
                <w:p w:rsidR="00FA446C" w:rsidRPr="00712D90" w:rsidRDefault="00FA446C" w:rsidP="00990446">
                  <w:pPr>
                    <w:spacing w:line="240" w:lineRule="exact"/>
                    <w:rPr>
                      <w:rFonts w:eastAsia="標楷體"/>
                      <w:bCs/>
                      <w:sz w:val="22"/>
                    </w:rPr>
                  </w:pPr>
                  <w:r w:rsidRPr="00EB2ED1">
                    <w:rPr>
                      <w:rFonts w:eastAsia="標楷體"/>
                      <w:bCs/>
                      <w:sz w:val="22"/>
                    </w:rPr>
                    <w:t>Accounting Office</w:t>
                  </w:r>
                </w:p>
              </w:txbxContent>
            </v:textbox>
          </v:shape>
        </w:pict>
      </w:r>
      <w:r w:rsidR="00990446" w:rsidRPr="00292948">
        <w:rPr>
          <w:rFonts w:ascii="Times New Roman" w:eastAsia="標楷體" w:hAnsi="Times New Roman" w:cs="Times New Roman"/>
          <w:sz w:val="28"/>
        </w:rPr>
        <w:t xml:space="preserve">             </w:t>
      </w:r>
      <w:r w:rsidR="00990446" w:rsidRPr="00292948">
        <w:rPr>
          <w:rFonts w:ascii="Times New Roman" w:eastAsia="標楷體" w:hAnsi="Times New Roman" w:cs="Times New Roman"/>
          <w:b/>
          <w:sz w:val="28"/>
        </w:rPr>
        <w:t xml:space="preserve">   </w:t>
      </w:r>
    </w:p>
    <w:p w:rsidR="00990446" w:rsidRPr="00292948" w:rsidRDefault="00DA2CC1" w:rsidP="00990446">
      <w:pPr>
        <w:pStyle w:val="a9"/>
        <w:tabs>
          <w:tab w:val="left" w:pos="9540"/>
        </w:tabs>
        <w:ind w:left="2160" w:rightChars="276" w:right="662" w:hanging="2160"/>
        <w:jc w:val="distribute"/>
        <w:rPr>
          <w:rFonts w:ascii="Times New Roman" w:eastAsia="標楷體" w:hAnsi="Times New Roman"/>
        </w:rPr>
      </w:pPr>
      <w:r w:rsidRPr="00292948">
        <w:rPr>
          <w:rFonts w:ascii="Times New Roman" w:hAnsi="Times New Roman"/>
          <w:noProof/>
        </w:rPr>
        <w:pict>
          <v:shape id="_x0000_s1063" type="#_x0000_t202" style="position:absolute;left:0;text-align:left;margin-left:135pt;margin-top:8.8pt;width:311.8pt;height:24.95pt;z-index:251698176">
            <v:textbox style="mso-next-textbox:#_x0000_s1063" inset="0,1mm,0,0">
              <w:txbxContent>
                <w:p w:rsidR="00FA446C" w:rsidRPr="00712D90" w:rsidRDefault="00FA446C" w:rsidP="00990446">
                  <w:pPr>
                    <w:spacing w:line="240" w:lineRule="exact"/>
                    <w:rPr>
                      <w:rFonts w:eastAsia="標楷體"/>
                      <w:bCs/>
                      <w:sz w:val="22"/>
                    </w:rPr>
                  </w:pPr>
                  <w:r>
                    <w:rPr>
                      <w:rFonts w:eastAsia="標楷體"/>
                      <w:bCs/>
                      <w:sz w:val="22"/>
                    </w:rPr>
                    <w:t>Civil Service Ethics Offic</w:t>
                  </w:r>
                  <w:r>
                    <w:rPr>
                      <w:rFonts w:eastAsia="標楷體" w:hint="eastAsia"/>
                      <w:bCs/>
                      <w:sz w:val="22"/>
                    </w:rPr>
                    <w:t>e</w:t>
                  </w:r>
                </w:p>
              </w:txbxContent>
            </v:textbox>
          </v:shape>
        </w:pict>
      </w:r>
    </w:p>
    <w:p w:rsidR="00990446" w:rsidRPr="00292948" w:rsidRDefault="00DA2CC1" w:rsidP="00990446">
      <w:pPr>
        <w:pStyle w:val="a9"/>
        <w:tabs>
          <w:tab w:val="left" w:pos="9540"/>
        </w:tabs>
        <w:ind w:left="2160" w:rightChars="276" w:right="662" w:hanging="2160"/>
        <w:jc w:val="distribute"/>
        <w:rPr>
          <w:rFonts w:ascii="Times New Roman" w:eastAsia="標楷體" w:hAnsi="Times New Roman"/>
        </w:rPr>
      </w:pPr>
      <w:r w:rsidRPr="00292948">
        <w:rPr>
          <w:rFonts w:ascii="Times New Roman" w:hAnsi="Times New Roman"/>
          <w:b/>
          <w:bCs/>
          <w:noProof/>
          <w:sz w:val="28"/>
        </w:rPr>
        <w:pict>
          <v:line id="_x0000_s1042" style="position:absolute;left:0;text-align:left;z-index:251676672" from="108pt,-.2pt" to="132pt,-.2pt"/>
        </w:pict>
      </w:r>
    </w:p>
    <w:p w:rsidR="00990446" w:rsidRPr="00292948" w:rsidRDefault="00DA2CC1" w:rsidP="00990446">
      <w:pPr>
        <w:shd w:val="clear" w:color="auto" w:fill="FFFFFF"/>
        <w:tabs>
          <w:tab w:val="left" w:pos="9540"/>
        </w:tabs>
        <w:ind w:rightChars="276" w:right="662"/>
        <w:jc w:val="center"/>
        <w:rPr>
          <w:rFonts w:ascii="Times New Roman" w:eastAsia="標楷體" w:hAnsi="Times New Roman" w:cs="Times New Roman"/>
          <w:b/>
          <w:sz w:val="28"/>
        </w:rPr>
      </w:pPr>
      <w:r w:rsidRPr="00292948">
        <w:rPr>
          <w:rFonts w:ascii="Times New Roman" w:hAnsi="Times New Roman" w:cs="Times New Roman"/>
          <w:b/>
          <w:bCs/>
          <w:noProof/>
          <w:sz w:val="28"/>
        </w:rPr>
        <w:pict>
          <v:line id="_x0000_s1041" style="position:absolute;left:0;text-align:left;z-index:251675648" from="108pt,8.8pt" to="134.95pt,8.8pt"/>
        </w:pict>
      </w:r>
      <w:r w:rsidRPr="00292948">
        <w:rPr>
          <w:rFonts w:ascii="Times New Roman" w:hAnsi="Times New Roman" w:cs="Times New Roman"/>
          <w:noProof/>
        </w:rPr>
        <w:pict>
          <v:shape id="_x0000_s1064" type="#_x0000_t202" style="position:absolute;left:0;text-align:left;margin-left:135pt;margin-top:-.2pt;width:311.8pt;height:24.95pt;z-index:251699200">
            <v:textbox style="mso-next-textbox:#_x0000_s1064" inset="0,1mm,0,0">
              <w:txbxContent>
                <w:p w:rsidR="00FA446C" w:rsidRPr="00712D90" w:rsidRDefault="00FA446C" w:rsidP="00990446">
                  <w:pPr>
                    <w:spacing w:line="240" w:lineRule="exact"/>
                    <w:rPr>
                      <w:rFonts w:eastAsia="標楷體"/>
                      <w:bCs/>
                      <w:sz w:val="22"/>
                    </w:rPr>
                  </w:pPr>
                  <w:r w:rsidRPr="00EB2ED1">
                    <w:rPr>
                      <w:rFonts w:eastAsia="標楷體"/>
                      <w:bCs/>
                      <w:sz w:val="22"/>
                    </w:rPr>
                    <w:t>Statistics Office</w:t>
                  </w:r>
                </w:p>
              </w:txbxContent>
            </v:textbox>
          </v:shape>
        </w:pict>
      </w:r>
    </w:p>
    <w:p w:rsidR="00990446" w:rsidRPr="00292948" w:rsidRDefault="00990446" w:rsidP="00990446">
      <w:pPr>
        <w:shd w:val="clear" w:color="auto" w:fill="FFFFFF"/>
        <w:tabs>
          <w:tab w:val="left" w:pos="9540"/>
        </w:tabs>
        <w:ind w:rightChars="276" w:right="662"/>
        <w:jc w:val="center"/>
        <w:rPr>
          <w:rFonts w:ascii="Times New Roman" w:hAnsi="Times New Roman" w:cs="Times New Roman"/>
          <w:b/>
        </w:rPr>
      </w:pPr>
    </w:p>
    <w:p w:rsidR="00990446" w:rsidRPr="00292948" w:rsidRDefault="00DA2CC1" w:rsidP="00990446">
      <w:pPr>
        <w:shd w:val="clear" w:color="auto" w:fill="FFFFFF"/>
        <w:tabs>
          <w:tab w:val="left" w:pos="9540"/>
        </w:tabs>
        <w:ind w:rightChars="276" w:right="662"/>
        <w:jc w:val="center"/>
        <w:rPr>
          <w:rFonts w:ascii="Times New Roman" w:eastAsia="標楷體" w:hAnsi="Times New Roman" w:cs="Times New Roman"/>
          <w:b/>
          <w:sz w:val="28"/>
        </w:rPr>
      </w:pPr>
      <w:r w:rsidRPr="00292948">
        <w:rPr>
          <w:rFonts w:ascii="Times New Roman" w:hAnsi="Times New Roman" w:cs="Times New Roman"/>
          <w:noProof/>
        </w:rPr>
        <w:pict>
          <v:shape id="_x0000_s1049" type="#_x0000_t202" style="position:absolute;left:0;text-align:left;margin-left:138pt;margin-top:.55pt;width:311.8pt;height:24.95pt;z-index:251683840">
            <v:textbox style="mso-next-textbox:#_x0000_s1049" inset="1mm,0,1mm,0">
              <w:txbxContent>
                <w:p w:rsidR="00FA446C" w:rsidRPr="00EB2ED1" w:rsidRDefault="00FA446C" w:rsidP="00990446">
                  <w:pPr>
                    <w:spacing w:line="240" w:lineRule="exact"/>
                    <w:rPr>
                      <w:rFonts w:eastAsia="標楷體"/>
                      <w:bCs/>
                      <w:sz w:val="22"/>
                    </w:rPr>
                  </w:pPr>
                  <w:r w:rsidRPr="00EB2ED1">
                    <w:rPr>
                      <w:rFonts w:eastAsia="標楷體"/>
                      <w:bCs/>
                      <w:sz w:val="22"/>
                    </w:rPr>
                    <w:t>Kaohsiung</w:t>
                  </w:r>
                  <w:r>
                    <w:rPr>
                      <w:rFonts w:eastAsia="標楷體" w:hint="eastAsia"/>
                      <w:bCs/>
                      <w:sz w:val="22"/>
                    </w:rPr>
                    <w:t xml:space="preserve"> Branch</w:t>
                  </w:r>
                  <w:r w:rsidRPr="00EB2ED1">
                    <w:rPr>
                      <w:rFonts w:eastAsia="標楷體"/>
                      <w:bCs/>
                      <w:sz w:val="22"/>
                    </w:rPr>
                    <w:t xml:space="preserve"> Office (providing services to importers and exporters in southern </w:t>
                  </w:r>
                  <w:smartTag w:uri="urn:schemas-microsoft-com:office:smarttags" w:element="place">
                    <w:smartTag w:uri="urn:schemas-microsoft-com:office:smarttags" w:element="country-region">
                      <w:r w:rsidRPr="00EB2ED1">
                        <w:rPr>
                          <w:rFonts w:eastAsia="標楷體"/>
                          <w:bCs/>
                          <w:sz w:val="22"/>
                        </w:rPr>
                        <w:t>Taiwan</w:t>
                      </w:r>
                    </w:smartTag>
                  </w:smartTag>
                  <w:r w:rsidRPr="00EB2ED1">
                    <w:rPr>
                      <w:rFonts w:eastAsia="標楷體"/>
                      <w:bCs/>
                      <w:sz w:val="22"/>
                    </w:rPr>
                    <w:t>)</w:t>
                  </w:r>
                </w:p>
                <w:p w:rsidR="00FA446C" w:rsidRPr="00712D90" w:rsidRDefault="00FA446C" w:rsidP="00990446"/>
              </w:txbxContent>
            </v:textbox>
          </v:shape>
        </w:pict>
      </w:r>
      <w:r w:rsidRPr="00292948">
        <w:rPr>
          <w:rFonts w:ascii="Times New Roman" w:hAnsi="Times New Roman" w:cs="Times New Roman"/>
          <w:noProof/>
        </w:rPr>
        <w:pict>
          <v:line id="_x0000_s1029" style="position:absolute;left:0;text-align:left;z-index:251663360" from="108pt,9.55pt" to="135pt,9.55pt"/>
        </w:pict>
      </w:r>
    </w:p>
    <w:p w:rsidR="00990446" w:rsidRPr="00292948" w:rsidRDefault="00990446" w:rsidP="00990446">
      <w:pPr>
        <w:autoSpaceDE w:val="0"/>
        <w:autoSpaceDN w:val="0"/>
        <w:adjustRightInd w:val="0"/>
        <w:jc w:val="both"/>
        <w:rPr>
          <w:rFonts w:ascii="Times New Roman" w:hAnsi="Times New Roman" w:cs="Times New Roman"/>
        </w:rPr>
      </w:pPr>
    </w:p>
    <w:p w:rsidR="00C336D8" w:rsidRPr="00292948" w:rsidRDefault="00DA2CC1" w:rsidP="00462408">
      <w:pPr>
        <w:spacing w:beforeLines="50" w:afterLines="50"/>
        <w:rPr>
          <w:rFonts w:ascii="Times New Roman" w:eastAsia="標楷體" w:hAnsi="Times New Roman" w:cs="Times New Roman"/>
          <w:b/>
          <w:bCs/>
          <w:sz w:val="32"/>
          <w:szCs w:val="32"/>
        </w:rPr>
      </w:pPr>
      <w:r w:rsidRPr="00292948">
        <w:rPr>
          <w:rFonts w:ascii="Times New Roman" w:hAnsi="Times New Roman" w:cs="Times New Roman"/>
          <w:noProof/>
        </w:rPr>
        <w:pict>
          <v:line id="_x0000_s1043" style="position:absolute;z-index:251677696" from="108pt,22.55pt" to="135pt,22.55pt">
            <v:stroke dashstyle="longDashDot"/>
          </v:line>
        </w:pict>
      </w:r>
      <w:r w:rsidRPr="00292948">
        <w:rPr>
          <w:rFonts w:ascii="Times New Roman" w:eastAsia="標楷體" w:hAnsi="Times New Roman" w:cs="Times New Roman"/>
          <w:noProof/>
        </w:rPr>
        <w:pict>
          <v:shape id="_x0000_s1050" type="#_x0000_t202" style="position:absolute;margin-left:138pt;margin-top:4.55pt;width:311.8pt;height:24.95pt;z-index:251684864" fillcolor="#ddd">
            <v:stroke dashstyle="longDashDot"/>
            <v:textbox style="mso-next-textbox:#_x0000_s1050" inset="1mm,0,1mm,0">
              <w:txbxContent>
                <w:p w:rsidR="00FA446C" w:rsidRPr="00EB2ED1" w:rsidRDefault="00FA446C" w:rsidP="00990446">
                  <w:pPr>
                    <w:spacing w:line="240" w:lineRule="exact"/>
                    <w:rPr>
                      <w:rFonts w:eastAsia="標楷體"/>
                      <w:bCs/>
                      <w:sz w:val="22"/>
                    </w:rPr>
                  </w:pPr>
                  <w:r w:rsidRPr="00EB2ED1">
                    <w:rPr>
                      <w:rFonts w:eastAsia="標楷體"/>
                      <w:bCs/>
                      <w:sz w:val="22"/>
                    </w:rPr>
                    <w:t>Trade Promotion Fund Management Committee, MOEA (managing the MOEA trade promotion fund)</w:t>
                  </w:r>
                </w:p>
                <w:p w:rsidR="00FA446C" w:rsidRPr="00722A47" w:rsidRDefault="00FA446C" w:rsidP="00990446">
                  <w:pPr>
                    <w:autoSpaceDE w:val="0"/>
                    <w:autoSpaceDN w:val="0"/>
                    <w:adjustRightInd w:val="0"/>
                    <w:rPr>
                      <w:rFonts w:ascii="新細明體" w:hAnsi="新細明體" w:cs="LinGothic-Extra"/>
                      <w:kern w:val="0"/>
                      <w:sz w:val="21"/>
                      <w:szCs w:val="21"/>
                    </w:rPr>
                  </w:pPr>
                  <w:r w:rsidRPr="00722A47">
                    <w:rPr>
                      <w:rFonts w:ascii="新細明體" w:hAnsi="新細明體" w:cs="LinGothic-Extra" w:hint="eastAsia"/>
                      <w:kern w:val="0"/>
                      <w:sz w:val="21"/>
                      <w:szCs w:val="21"/>
                    </w:rPr>
                    <w:t>業務</w:t>
                  </w:r>
                  <w:proofErr w:type="gramStart"/>
                  <w:r w:rsidRPr="00722A47">
                    <w:rPr>
                      <w:rFonts w:ascii="新細明體" w:hAnsi="新細明體" w:cs="LinGothic-Extra" w:hint="eastAsia"/>
                      <w:kern w:val="0"/>
                      <w:sz w:val="21"/>
                      <w:szCs w:val="21"/>
                    </w:rPr>
                    <w:t>）</w:t>
                  </w:r>
                  <w:proofErr w:type="gramEnd"/>
                </w:p>
                <w:p w:rsidR="00FA446C" w:rsidRPr="00224DE3" w:rsidRDefault="00FA446C" w:rsidP="00990446"/>
              </w:txbxContent>
            </v:textbox>
          </v:shape>
        </w:pict>
      </w:r>
      <w:r w:rsidR="00990446" w:rsidRPr="00292948">
        <w:rPr>
          <w:rFonts w:ascii="Times New Roman" w:hAnsi="Times New Roman" w:cs="Times New Roman"/>
          <w:b/>
          <w:sz w:val="28"/>
          <w:szCs w:val="28"/>
        </w:rPr>
        <w:br w:type="page"/>
      </w:r>
      <w:r w:rsidR="00DF6492" w:rsidRPr="00292948">
        <w:rPr>
          <w:rFonts w:ascii="Times New Roman" w:eastAsia="標楷體" w:hAnsi="Times New Roman" w:cs="Times New Roman"/>
          <w:b/>
          <w:bCs/>
          <w:sz w:val="32"/>
          <w:szCs w:val="32"/>
        </w:rPr>
        <w:lastRenderedPageBreak/>
        <w:t>Enhancing Trade Relations</w:t>
      </w:r>
    </w:p>
    <w:p w:rsidR="00DF6492" w:rsidRPr="00292948" w:rsidRDefault="00DF6492" w:rsidP="00462408">
      <w:pPr>
        <w:autoSpaceDE w:val="0"/>
        <w:autoSpaceDN w:val="0"/>
        <w:adjustRightInd w:val="0"/>
        <w:snapToGrid w:val="0"/>
        <w:spacing w:beforeLines="50" w:afterLines="50"/>
        <w:rPr>
          <w:rFonts w:ascii="Times New Roman" w:hAnsi="Times New Roman" w:cs="Times New Roman"/>
          <w:kern w:val="0"/>
          <w:sz w:val="32"/>
          <w:szCs w:val="32"/>
        </w:rPr>
      </w:pPr>
      <w:r w:rsidRPr="00292948">
        <w:rPr>
          <w:rFonts w:ascii="Times New Roman" w:hAnsi="Times New Roman" w:cs="Times New Roman"/>
          <w:kern w:val="0"/>
          <w:sz w:val="32"/>
          <w:szCs w:val="32"/>
        </w:rPr>
        <w:t>Participating in International Economic and Trade</w:t>
      </w:r>
      <w:r w:rsidR="00CE0011" w:rsidRPr="00292948">
        <w:rPr>
          <w:rFonts w:ascii="Times New Roman" w:hAnsi="Times New Roman" w:cs="Times New Roman"/>
          <w:kern w:val="0"/>
          <w:sz w:val="32"/>
          <w:szCs w:val="32"/>
        </w:rPr>
        <w:t xml:space="preserve"> </w:t>
      </w:r>
      <w:r w:rsidRPr="00292948">
        <w:rPr>
          <w:rFonts w:ascii="Times New Roman" w:hAnsi="Times New Roman" w:cs="Times New Roman"/>
          <w:kern w:val="0"/>
          <w:sz w:val="32"/>
          <w:szCs w:val="32"/>
        </w:rPr>
        <w:t>Organizations and Their Activities</w:t>
      </w:r>
    </w:p>
    <w:p w:rsidR="00DF6492" w:rsidRPr="00292948" w:rsidRDefault="00DF6492" w:rsidP="00462408">
      <w:pPr>
        <w:autoSpaceDE w:val="0"/>
        <w:autoSpaceDN w:val="0"/>
        <w:adjustRightInd w:val="0"/>
        <w:spacing w:beforeLines="50" w:afterLines="50"/>
        <w:rPr>
          <w:rFonts w:ascii="Times New Roman" w:hAnsi="Times New Roman" w:cs="Times New Roman"/>
          <w:kern w:val="0"/>
          <w:sz w:val="28"/>
          <w:szCs w:val="28"/>
        </w:rPr>
      </w:pPr>
      <w:r w:rsidRPr="00292948">
        <w:rPr>
          <w:rFonts w:ascii="Times New Roman" w:hAnsi="Times New Roman" w:cs="Times New Roman"/>
          <w:kern w:val="0"/>
          <w:sz w:val="28"/>
          <w:szCs w:val="28"/>
        </w:rPr>
        <w:t>I. World Trade Organization (WTO)</w:t>
      </w:r>
    </w:p>
    <w:p w:rsidR="00DF6492" w:rsidRPr="00292948" w:rsidRDefault="004101C5" w:rsidP="00462408">
      <w:pPr>
        <w:autoSpaceDE w:val="0"/>
        <w:autoSpaceDN w:val="0"/>
        <w:adjustRightInd w:val="0"/>
        <w:snapToGrid w:val="0"/>
        <w:spacing w:beforeLines="50" w:afterLines="50"/>
        <w:rPr>
          <w:rFonts w:ascii="Times New Roman" w:hAnsi="Times New Roman" w:cs="Times New Roman" w:hint="eastAsia"/>
          <w:kern w:val="0"/>
          <w:sz w:val="28"/>
          <w:szCs w:val="28"/>
        </w:rPr>
      </w:pPr>
      <w:proofErr w:type="gramStart"/>
      <w:r w:rsidRPr="00292948">
        <w:rPr>
          <w:rFonts w:ascii="Times New Roman" w:hAnsi="Times New Roman" w:cs="Times New Roman" w:hint="eastAsia"/>
          <w:kern w:val="0"/>
          <w:sz w:val="28"/>
          <w:szCs w:val="28"/>
        </w:rPr>
        <w:t>1.</w:t>
      </w:r>
      <w:r w:rsidR="00DF6492" w:rsidRPr="00292948">
        <w:rPr>
          <w:rFonts w:ascii="Times New Roman" w:hAnsi="Times New Roman" w:cs="Times New Roman"/>
          <w:kern w:val="0"/>
          <w:sz w:val="28"/>
          <w:szCs w:val="28"/>
        </w:rPr>
        <w:t>Actively</w:t>
      </w:r>
      <w:proofErr w:type="gramEnd"/>
      <w:r w:rsidR="00DF6492" w:rsidRPr="00292948">
        <w:rPr>
          <w:rFonts w:ascii="Times New Roman" w:hAnsi="Times New Roman" w:cs="Times New Roman"/>
          <w:kern w:val="0"/>
          <w:sz w:val="28"/>
          <w:szCs w:val="28"/>
        </w:rPr>
        <w:t xml:space="preserve"> Participating in the Multilateral Trade Negotiations of the Doha Round</w:t>
      </w:r>
    </w:p>
    <w:p w:rsidR="00DF6492" w:rsidRPr="00292948" w:rsidRDefault="00DF6492"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The WTO Doha Round of negotiations was officially launched during the Doha Ministerial Conference in 2001. Since then,</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several important resolutions have been adopted, including the "July Package" in July 2004 and the "Hong Kong Ministerial</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Declaration" in December 2005. However, key issues related to agriculture, non-agricultural market access (NAMA), and</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services have remained deadlocked since then. Subsequent to submission of the fourth revised texts on modalities by the</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chairmen of the agriculture and NAMA negotiations in 2008, the chairs of nine main areas released on 21 April 2011 the first</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texts and documents reflecting overall progress achieved in the Doha talks. However, WTO Director-General Pascal </w:t>
      </w:r>
      <w:proofErr w:type="spellStart"/>
      <w:r w:rsidRPr="00292948">
        <w:rPr>
          <w:rFonts w:ascii="Times New Roman" w:eastAsia="ArialMT" w:hAnsi="Times New Roman" w:cs="Times New Roman"/>
          <w:kern w:val="0"/>
          <w:sz w:val="28"/>
          <w:szCs w:val="28"/>
        </w:rPr>
        <w:t>Lamy</w:t>
      </w:r>
      <w:proofErr w:type="spellEnd"/>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admitted in a cover note accompanying the release of the aforementioned texts and documents that the negotiations had hit an</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impasse concerning NAMA </w:t>
      </w:r>
      <w:proofErr w:type="spellStart"/>
      <w:r w:rsidRPr="00292948">
        <w:rPr>
          <w:rFonts w:ascii="Times New Roman" w:eastAsia="ArialMT" w:hAnsi="Times New Roman" w:cs="Times New Roman"/>
          <w:kern w:val="0"/>
          <w:sz w:val="28"/>
          <w:szCs w:val="28"/>
        </w:rPr>
        <w:t>sectoral</w:t>
      </w:r>
      <w:proofErr w:type="spellEnd"/>
      <w:r w:rsidRPr="00292948">
        <w:rPr>
          <w:rFonts w:ascii="Times New Roman" w:eastAsia="ArialMT" w:hAnsi="Times New Roman" w:cs="Times New Roman"/>
          <w:kern w:val="0"/>
          <w:sz w:val="28"/>
          <w:szCs w:val="28"/>
        </w:rPr>
        <w:t xml:space="preserve"> initiatives in which the gaps "are not bridgeable."</w:t>
      </w:r>
    </w:p>
    <w:p w:rsidR="00DF6492" w:rsidRPr="00292948" w:rsidRDefault="00DF6492"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Between Taiwan's formal accession to the WTO in January 2002 and the end of August 2012, our government dispatched 1,243</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representatives from relevant departments to attend various levels of meetings in the WTO and submitted 259 position papers</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suggestions for discussion among Members. At these meetings, we fully expressed our positions and concerns to ensure</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that Taiwan acquired the greatest benefits possible from these talks. Furthermore, Taiwan's delegation to the 8th Ministerial</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Conference at the end of 2011 was headed by Minister of Economic Affairs, Dr. Yen-</w:t>
      </w:r>
      <w:proofErr w:type="spellStart"/>
      <w:r w:rsidRPr="00292948">
        <w:rPr>
          <w:rFonts w:ascii="Times New Roman" w:eastAsia="ArialMT" w:hAnsi="Times New Roman" w:cs="Times New Roman"/>
          <w:kern w:val="0"/>
          <w:sz w:val="28"/>
          <w:szCs w:val="28"/>
        </w:rPr>
        <w:t>Shiang</w:t>
      </w:r>
      <w:proofErr w:type="spellEnd"/>
      <w:r w:rsidRPr="00292948">
        <w:rPr>
          <w:rFonts w:ascii="Times New Roman" w:eastAsia="ArialMT" w:hAnsi="Times New Roman" w:cs="Times New Roman"/>
          <w:kern w:val="0"/>
          <w:sz w:val="28"/>
          <w:szCs w:val="28"/>
        </w:rPr>
        <w:t xml:space="preserve"> Shih. Members made two important</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decisions at the 8th Ministerial Conference. Forty-two parties to the </w:t>
      </w:r>
      <w:proofErr w:type="spellStart"/>
      <w:r w:rsidRPr="00292948">
        <w:rPr>
          <w:rFonts w:ascii="Times New Roman" w:eastAsia="ArialMT" w:hAnsi="Times New Roman" w:cs="Times New Roman"/>
          <w:kern w:val="0"/>
          <w:sz w:val="28"/>
          <w:szCs w:val="28"/>
        </w:rPr>
        <w:t>Plurilateral</w:t>
      </w:r>
      <w:proofErr w:type="spellEnd"/>
      <w:r w:rsidRPr="00292948">
        <w:rPr>
          <w:rFonts w:ascii="Times New Roman" w:eastAsia="ArialMT" w:hAnsi="Times New Roman" w:cs="Times New Roman"/>
          <w:kern w:val="0"/>
          <w:sz w:val="28"/>
          <w:szCs w:val="28"/>
        </w:rPr>
        <w:t xml:space="preserve"> Government Procurement Agreement adopted</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text of the revised Agreement and the annexes containing the commitments made for expanded coverage, and welcomed</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Russia, Montenegro, Vanuatu and Samoa's accessions to the WTO. Besides attending the Plenary Session to deliver our</w:t>
      </w:r>
      <w:r w:rsidR="00755C3E">
        <w:rPr>
          <w:rFonts w:ascii="Times New Roman" w:eastAsia="ArialMT" w:hAnsi="Times New Roman" w:cs="Times New Roman" w:hint="eastAsia"/>
          <w:kern w:val="0"/>
          <w:sz w:val="28"/>
          <w:szCs w:val="28"/>
        </w:rPr>
        <w:t xml:space="preserve"> </w:t>
      </w:r>
      <w:r w:rsidRPr="00292948">
        <w:rPr>
          <w:rFonts w:ascii="Times New Roman" w:eastAsia="ArialMT" w:hAnsi="Times New Roman" w:cs="Times New Roman"/>
          <w:kern w:val="0"/>
          <w:sz w:val="28"/>
          <w:szCs w:val="28"/>
        </w:rPr>
        <w:t>statement on operations and functions of the multilateral trading system and discussing the "Importance of the Multilateral</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Trading System and the WTO," "Trade and Development" and "Doha Development Agenda" issues with Members in Working</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Sessions, we </w:t>
      </w:r>
      <w:r w:rsidRPr="00292948">
        <w:rPr>
          <w:rFonts w:ascii="Times New Roman" w:eastAsia="ArialMT" w:hAnsi="Times New Roman" w:cs="Times New Roman"/>
          <w:kern w:val="0"/>
          <w:sz w:val="28"/>
          <w:szCs w:val="28"/>
        </w:rPr>
        <w:lastRenderedPageBreak/>
        <w:t xml:space="preserve">also attended several multilateral and </w:t>
      </w:r>
      <w:proofErr w:type="spellStart"/>
      <w:r w:rsidRPr="00292948">
        <w:rPr>
          <w:rFonts w:ascii="Times New Roman" w:eastAsia="ArialMT" w:hAnsi="Times New Roman" w:cs="Times New Roman"/>
          <w:kern w:val="0"/>
          <w:sz w:val="28"/>
          <w:szCs w:val="28"/>
        </w:rPr>
        <w:t>plurilateral</w:t>
      </w:r>
      <w:proofErr w:type="spellEnd"/>
      <w:r w:rsidRPr="00292948">
        <w:rPr>
          <w:rFonts w:ascii="Times New Roman" w:eastAsia="ArialMT" w:hAnsi="Times New Roman" w:cs="Times New Roman"/>
          <w:kern w:val="0"/>
          <w:sz w:val="28"/>
          <w:szCs w:val="28"/>
        </w:rPr>
        <w:t xml:space="preserve"> activities. Moreover, we held bilateral meetings with some</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officials of important trading partners to strengthen our trade relations with Members.</w:t>
      </w:r>
    </w:p>
    <w:p w:rsidR="00DF6492" w:rsidRPr="00292948" w:rsidRDefault="00DF6492" w:rsidP="00462408">
      <w:pPr>
        <w:autoSpaceDE w:val="0"/>
        <w:autoSpaceDN w:val="0"/>
        <w:adjustRightInd w:val="0"/>
        <w:snapToGrid w:val="0"/>
        <w:spacing w:beforeLines="50" w:afterLines="50"/>
        <w:rPr>
          <w:rFonts w:ascii="Times New Roman" w:hAnsi="Times New Roman" w:cs="Times New Roman"/>
          <w:kern w:val="0"/>
          <w:sz w:val="28"/>
          <w:szCs w:val="28"/>
        </w:rPr>
      </w:pPr>
      <w:r w:rsidRPr="00292948">
        <w:rPr>
          <w:rFonts w:ascii="Times New Roman" w:eastAsia="ArialMT" w:hAnsi="Times New Roman" w:cs="Times New Roman"/>
          <w:kern w:val="0"/>
          <w:sz w:val="28"/>
          <w:szCs w:val="28"/>
        </w:rPr>
        <w:t>Multilateral trade liberalization is an important goal for Taiwan. Trade accounts for a vital proportion of our GDP, so trade</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liberalization is seen as very meaningful and essential to our economy. The Doha Round of negotiations covers nine major</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topics, and we will continue to participate in all future talks to help formulate new international economic and trade principles and</w:t>
      </w:r>
      <w:r w:rsidR="008F44E9"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 create more international trade opportunities.</w:t>
      </w:r>
    </w:p>
    <w:p w:rsidR="00096666" w:rsidRPr="00292948" w:rsidRDefault="00096666" w:rsidP="00462408">
      <w:pPr>
        <w:autoSpaceDE w:val="0"/>
        <w:autoSpaceDN w:val="0"/>
        <w:adjustRightInd w:val="0"/>
        <w:snapToGrid w:val="0"/>
        <w:spacing w:beforeLines="50" w:afterLines="50"/>
        <w:rPr>
          <w:rFonts w:ascii="Times New Roman" w:hAnsi="Times New Roman" w:cs="Times New Roman" w:hint="eastAsia"/>
          <w:kern w:val="0"/>
          <w:sz w:val="28"/>
          <w:szCs w:val="28"/>
        </w:rPr>
      </w:pPr>
      <w:r w:rsidRPr="00292948">
        <w:rPr>
          <w:rFonts w:ascii="Times New Roman" w:hAnsi="Times New Roman" w:cs="Times New Roman"/>
          <w:kern w:val="0"/>
          <w:sz w:val="28"/>
          <w:szCs w:val="28"/>
        </w:rPr>
        <w:t>2. Participating in Consultations with Countries Acceding to the WTO</w:t>
      </w:r>
    </w:p>
    <w:p w:rsidR="00096666" w:rsidRPr="00292948" w:rsidRDefault="00096666"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Countries applying for WTO accession are required to open their markets, reduce tariffs, and allow foreign enterprises</w:t>
      </w:r>
      <w:r w:rsidR="00626842"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fair competition in their markets through a process of bilateral consultations. Immediately after Taiwan's WTO accession,</w:t>
      </w:r>
      <w:r w:rsidR="00626842"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 order to win greater market opportunities for its businesses, Taiwan became actively involved in the working party</w:t>
      </w:r>
      <w:r w:rsidR="00626842"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meetings of 14 countries seeking to enter the WTO: Vietnam, Cambodia, Laos, Russia, Saudi Arabia, Ukraine, Belarus,</w:t>
      </w:r>
      <w:r w:rsidR="00626842"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Kazakhstan, Azerbaijan, Tajikistan, Uzbekistan, Libya, Lebanon, and Iraq.</w:t>
      </w:r>
    </w:p>
    <w:p w:rsidR="00096666" w:rsidRPr="00292948" w:rsidRDefault="00096666"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On 26 May 2011, Taiwan held the 7th Taiwan-Laos Bilateral Consultation Conference on Laos' WTO Accession in</w:t>
      </w:r>
      <w:r w:rsidR="00626842"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Vientiane. On 29 June 2011, Taiwan participated in the 7th Working Party Meeting on the WTO Accession of Laos in</w:t>
      </w:r>
      <w:r w:rsidR="00626842"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Geneva, and on 24 December 2011, also in Geneva, Taiwan and Laos signed the bilateral agreement on the accession of</w:t>
      </w:r>
      <w:r w:rsidR="00626842"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Laos to the WTO. In July 2011, we held our third bilateral meeting with Tajikistan. In August 2012, Taiwan and Tajikistan</w:t>
      </w:r>
      <w:r w:rsidR="00626842"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signed a bilateral agreement on the accession of Tajikistan to the WTO. In July 2012, we held our eighth bilateral meeting</w:t>
      </w:r>
      <w:r w:rsidR="00626842"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with Kazakhstan.</w:t>
      </w:r>
    </w:p>
    <w:p w:rsidR="00096666" w:rsidRPr="00292948" w:rsidRDefault="00096666" w:rsidP="00462408">
      <w:pPr>
        <w:autoSpaceDE w:val="0"/>
        <w:autoSpaceDN w:val="0"/>
        <w:adjustRightInd w:val="0"/>
        <w:snapToGrid w:val="0"/>
        <w:spacing w:beforeLines="50" w:afterLines="50"/>
        <w:rPr>
          <w:rFonts w:ascii="Times New Roman" w:hAnsi="Times New Roman" w:cs="Times New Roman" w:hint="eastAsia"/>
          <w:kern w:val="0"/>
          <w:sz w:val="28"/>
          <w:szCs w:val="28"/>
        </w:rPr>
      </w:pPr>
      <w:r w:rsidRPr="00292948">
        <w:rPr>
          <w:rFonts w:ascii="Times New Roman" w:hAnsi="Times New Roman" w:cs="Times New Roman"/>
          <w:kern w:val="0"/>
          <w:sz w:val="28"/>
          <w:szCs w:val="28"/>
        </w:rPr>
        <w:t>3. Receiving WTO Members' Review on Taiwan's Trade Policy</w:t>
      </w:r>
    </w:p>
    <w:p w:rsidR="00096666" w:rsidRPr="00292948" w:rsidRDefault="00096666"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 xml:space="preserve">Since our accession to the WTO, Taiwan has conducted </w:t>
      </w:r>
      <w:proofErr w:type="gramStart"/>
      <w:r w:rsidRPr="00292948">
        <w:rPr>
          <w:rFonts w:ascii="Times New Roman" w:eastAsia="ArialMT" w:hAnsi="Times New Roman" w:cs="Times New Roman"/>
          <w:kern w:val="0"/>
          <w:sz w:val="28"/>
          <w:szCs w:val="28"/>
        </w:rPr>
        <w:t>two WTO Trade Policy Reviews (TPR)</w:t>
      </w:r>
      <w:proofErr w:type="gramEnd"/>
      <w:r w:rsidRPr="00292948">
        <w:rPr>
          <w:rFonts w:ascii="Times New Roman" w:eastAsia="ArialMT" w:hAnsi="Times New Roman" w:cs="Times New Roman"/>
          <w:kern w:val="0"/>
          <w:sz w:val="28"/>
          <w:szCs w:val="28"/>
        </w:rPr>
        <w:t>. Our second Trade Policy</w:t>
      </w:r>
      <w:r w:rsidR="00626842"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Review was held on 5 and 7 July 2010. In our second Trade Policy Review Meeting, 22 Members submitted 367 written questions to our second TPR, and 30 Members raised comments and questions orally during the review meeting. WTO Members commended Taiwan for its economic and trade structure during the period of review. They also praised Taiwan for avoiding protectionist measures in response to the global financial crisis of 2008. In addition, Taiwan dispatched officials to attend TPR meetings for the EU, India and mainland China from 2011 to August 2012.</w:t>
      </w:r>
    </w:p>
    <w:p w:rsidR="007A7AF8" w:rsidRPr="00292948" w:rsidRDefault="00096666" w:rsidP="00462408">
      <w:pPr>
        <w:autoSpaceDE w:val="0"/>
        <w:autoSpaceDN w:val="0"/>
        <w:adjustRightInd w:val="0"/>
        <w:snapToGrid w:val="0"/>
        <w:spacing w:beforeLines="50" w:afterLines="50"/>
        <w:rPr>
          <w:rFonts w:ascii="Times New Roman" w:hAnsi="Times New Roman" w:cs="Times New Roman" w:hint="eastAsia"/>
          <w:kern w:val="0"/>
          <w:sz w:val="28"/>
          <w:szCs w:val="28"/>
        </w:rPr>
      </w:pPr>
      <w:r w:rsidRPr="00292948">
        <w:rPr>
          <w:rFonts w:ascii="Times New Roman" w:hAnsi="Times New Roman" w:cs="Times New Roman"/>
          <w:kern w:val="0"/>
          <w:sz w:val="28"/>
          <w:szCs w:val="28"/>
        </w:rPr>
        <w:t xml:space="preserve">4. Using WTO Mechanisms to Secure Taiwan's Rights and Protect Its </w:t>
      </w:r>
      <w:r w:rsidRPr="00292948">
        <w:rPr>
          <w:rFonts w:ascii="Times New Roman" w:hAnsi="Times New Roman" w:cs="Times New Roman"/>
          <w:kern w:val="0"/>
          <w:sz w:val="28"/>
          <w:szCs w:val="28"/>
        </w:rPr>
        <w:lastRenderedPageBreak/>
        <w:t>Interests</w:t>
      </w:r>
    </w:p>
    <w:p w:rsidR="00096666" w:rsidRPr="00292948" w:rsidRDefault="00096666"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Taiwan has resolved trade conflicts through the WTO dispute settlement mechanism. Since its accession, Taiwan has familiarized itself with WTO dispute settlement procedures by participating as a third party in 70 dispute settlement cases. Meanwhile, in response to complaints from domestic businesses that they have been treated unfairly by other countries or affected by trade measures that might be in violation of WTO regulations, the government has, following internal discussions among relevant government agencies and consultations with legal professionals, initiated dispute settlement procedures under the WTO dispute settlement mechanism. For example, in February 2005, Taiwan held bilateral consultations with India regarding Indian anti-dumping measures on seven Taiwanese products. In the end, India agreed to terminate measures on five of these products. Moreover, Taiwan, the United States, and Japan jointly requested the establishment of a panel by the DSB on 18 August 2008 against the EU and its member states' collection of tariffs on flat panel displays, set-top boxes, and multi-functional digital machines in violation of the General Agreement on Tariff and Trade (GATT1994). The panel was established on 23 September 2008 and issued its final report in July 2010, ruling in favor of Taiwan, the United States and Japan.</w:t>
      </w:r>
    </w:p>
    <w:p w:rsidR="00096666" w:rsidRPr="00292948" w:rsidRDefault="00096666" w:rsidP="00462408">
      <w:pPr>
        <w:autoSpaceDE w:val="0"/>
        <w:autoSpaceDN w:val="0"/>
        <w:adjustRightInd w:val="0"/>
        <w:snapToGrid w:val="0"/>
        <w:spacing w:beforeLines="50" w:afterLines="50"/>
        <w:rPr>
          <w:rFonts w:ascii="Times New Roman" w:hAnsi="Times New Roman" w:cs="Times New Roman"/>
          <w:kern w:val="0"/>
          <w:sz w:val="28"/>
          <w:szCs w:val="28"/>
        </w:rPr>
      </w:pPr>
      <w:r w:rsidRPr="00292948">
        <w:rPr>
          <w:rFonts w:ascii="Times New Roman" w:eastAsia="ArialMT" w:hAnsi="Times New Roman" w:cs="Times New Roman"/>
          <w:kern w:val="0"/>
          <w:sz w:val="28"/>
          <w:szCs w:val="28"/>
        </w:rPr>
        <w:t xml:space="preserve">In addition, via bilateral negotiations, Taiwan's government has persuaded trading partners to adopt trade remedy measures based on the principles of fairness and objectivity. For example, in May and November 2007, Taiwan requested bilateral consultations with Argentina in response to an Argentine safeguard measure on recordable compact discs (CDR). Moreover, Mexico had imposed anti-dumping duties on baby carriages originating in mainland China and Taiwan since 1997. However, Mexico and mainland China concluded an agreement in June 2008 stipulating that Mexico would terminate anti-dumping measures on Chinese baby carriages in 2011. After obtaining this information, Taiwan requested Mexico to extend the treatment given to mainland China under the said agreement to our products on an MFN basis. Finally, on 14 October 2008, Mexico responded positively and terminated the anti-dumping measures on baby carriages from Taiwan. Meanwhile, Peru had imposed anti-dumping duties on footwear and </w:t>
      </w:r>
      <w:proofErr w:type="spellStart"/>
      <w:r w:rsidRPr="00292948">
        <w:rPr>
          <w:rFonts w:ascii="Times New Roman" w:eastAsia="ArialMT" w:hAnsi="Times New Roman" w:cs="Times New Roman"/>
          <w:kern w:val="0"/>
          <w:sz w:val="28"/>
          <w:szCs w:val="28"/>
        </w:rPr>
        <w:t>bodyboards</w:t>
      </w:r>
      <w:proofErr w:type="spellEnd"/>
      <w:r w:rsidRPr="00292948">
        <w:rPr>
          <w:rFonts w:ascii="Times New Roman" w:eastAsia="ArialMT" w:hAnsi="Times New Roman" w:cs="Times New Roman"/>
          <w:kern w:val="0"/>
          <w:sz w:val="28"/>
          <w:szCs w:val="28"/>
        </w:rPr>
        <w:t xml:space="preserve"> originating in Taiwan before Taiwan acceded to the WTO. However, Peru never initiated reviews even though the anti-dumping duties had been in force for more than five years. Starting in 2007, Taiwan communicated with Peru several times on this matter through the WTO and APEC. Finally, Peru terminated anti-dumping duties on </w:t>
      </w:r>
      <w:proofErr w:type="spellStart"/>
      <w:r w:rsidRPr="00292948">
        <w:rPr>
          <w:rFonts w:ascii="Times New Roman" w:eastAsia="ArialMT" w:hAnsi="Times New Roman" w:cs="Times New Roman"/>
          <w:kern w:val="0"/>
          <w:sz w:val="28"/>
          <w:szCs w:val="28"/>
        </w:rPr>
        <w:t>bodyboards</w:t>
      </w:r>
      <w:proofErr w:type="spellEnd"/>
      <w:r w:rsidRPr="00292948">
        <w:rPr>
          <w:rFonts w:ascii="Times New Roman" w:eastAsia="ArialMT" w:hAnsi="Times New Roman" w:cs="Times New Roman"/>
          <w:kern w:val="0"/>
          <w:sz w:val="28"/>
          <w:szCs w:val="28"/>
        </w:rPr>
        <w:t xml:space="preserve">, sandal products, and footwear products excluding sandals on 26 July 2009 and 8 and 29 </w:t>
      </w:r>
      <w:r w:rsidRPr="00292948">
        <w:rPr>
          <w:rFonts w:ascii="Times New Roman" w:eastAsia="ArialMT" w:hAnsi="Times New Roman" w:cs="Times New Roman"/>
          <w:kern w:val="0"/>
          <w:sz w:val="28"/>
          <w:szCs w:val="28"/>
        </w:rPr>
        <w:lastRenderedPageBreak/>
        <w:t>November 2011, respectively. In addition, in order to help Taiwan's industries respond to Malaysia's 29 April 2011 gazette to initiate investigations on safeguard measures for imports of hot-rolled coil products (Taiwan was Malaysia's largest source of imports in this case), Taiwan actively coordinated the industries and think tanks to develop response strategies. Taiwan also actively expressed its concern and stated its position to Malaysia. Consequently, Malaysia terminated its investigations on 22 August 2011 for a positive outcome.</w:t>
      </w:r>
    </w:p>
    <w:p w:rsidR="0056380E" w:rsidRPr="00292948" w:rsidRDefault="0056380E" w:rsidP="00462408">
      <w:pPr>
        <w:autoSpaceDE w:val="0"/>
        <w:autoSpaceDN w:val="0"/>
        <w:adjustRightInd w:val="0"/>
        <w:snapToGrid w:val="0"/>
        <w:spacing w:beforeLines="50" w:afterLines="50"/>
        <w:rPr>
          <w:rFonts w:ascii="Times New Roman" w:hAnsi="Times New Roman" w:cs="Times New Roman" w:hint="eastAsia"/>
          <w:kern w:val="0"/>
          <w:sz w:val="28"/>
          <w:szCs w:val="28"/>
        </w:rPr>
      </w:pPr>
      <w:r w:rsidRPr="00292948">
        <w:rPr>
          <w:rFonts w:ascii="Times New Roman" w:hAnsi="Times New Roman" w:cs="Times New Roman"/>
          <w:kern w:val="0"/>
          <w:sz w:val="28"/>
          <w:szCs w:val="28"/>
        </w:rPr>
        <w:t>5. Future Goals</w:t>
      </w:r>
    </w:p>
    <w:p w:rsidR="0056380E" w:rsidRPr="00292948" w:rsidRDefault="0056380E"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By participating in WTO-related activities, Taiwan expects to improve the performance of</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domestic industries. More comprehensive national policies will be formulated and more</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international trade talents will be cultivated to strengthen our relations with foreign countries</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enhance our overall competitiveness. In the Doha Round negotiations, we look forward</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 forming alliances with other crucial Members whose positions are similar to our own.</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 this way, we may maintain our trade interests while maximizing our influence. As for</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future outcome of the Doha Round, the competent authorities in our government will</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analyze the likely impacts on Taiwan and prepare responsive measures in advance in</w:t>
      </w:r>
      <w:r w:rsidR="00CE4B1E">
        <w:rPr>
          <w:rFonts w:ascii="Times New Roman" w:eastAsia="ArialMT" w:hAnsi="Times New Roman" w:cs="Times New Roman" w:hint="eastAsia"/>
          <w:kern w:val="0"/>
          <w:sz w:val="28"/>
          <w:szCs w:val="28"/>
        </w:rPr>
        <w:t xml:space="preserve"> </w:t>
      </w:r>
      <w:r w:rsidRPr="00292948">
        <w:rPr>
          <w:rFonts w:ascii="Times New Roman" w:eastAsia="ArialMT" w:hAnsi="Times New Roman" w:cs="Times New Roman"/>
          <w:kern w:val="0"/>
          <w:sz w:val="28"/>
          <w:szCs w:val="28"/>
        </w:rPr>
        <w:t>order to assist Taiwanese industries to make the right adjustments or changes. In addition,</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Taiwan will continue to utilize WTO mechanisms to eliminate trade barriers, create business</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opportunities, assist less-developed nations, and elevate our international economic and</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trade status. We will also use the WTO as a bridge to participate in the activities of other</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international economic and trade organizations.</w:t>
      </w:r>
    </w:p>
    <w:p w:rsidR="0056380E" w:rsidRPr="00292948" w:rsidRDefault="0056380E" w:rsidP="00462408">
      <w:pPr>
        <w:autoSpaceDE w:val="0"/>
        <w:autoSpaceDN w:val="0"/>
        <w:adjustRightInd w:val="0"/>
        <w:snapToGrid w:val="0"/>
        <w:spacing w:beforeLines="50" w:afterLines="50"/>
        <w:rPr>
          <w:rFonts w:ascii="Times New Roman" w:hAnsi="Times New Roman" w:cs="Times New Roman"/>
          <w:kern w:val="0"/>
          <w:sz w:val="28"/>
          <w:szCs w:val="28"/>
        </w:rPr>
      </w:pPr>
      <w:r w:rsidRPr="00292948">
        <w:rPr>
          <w:rFonts w:ascii="Times New Roman" w:hAnsi="Times New Roman" w:cs="Times New Roman"/>
          <w:kern w:val="0"/>
          <w:sz w:val="28"/>
          <w:szCs w:val="28"/>
        </w:rPr>
        <w:t>II. Asia-Pacific Economic Cooperation (APEC)</w:t>
      </w:r>
    </w:p>
    <w:p w:rsidR="0056380E" w:rsidRPr="00292948" w:rsidRDefault="00FA446C" w:rsidP="00462408">
      <w:pPr>
        <w:autoSpaceDE w:val="0"/>
        <w:autoSpaceDN w:val="0"/>
        <w:adjustRightInd w:val="0"/>
        <w:snapToGrid w:val="0"/>
        <w:spacing w:beforeLines="50" w:afterLines="50"/>
        <w:rPr>
          <w:rFonts w:ascii="Times New Roman" w:hAnsi="Times New Roman" w:cs="Times New Roman" w:hint="eastAsia"/>
          <w:kern w:val="0"/>
          <w:sz w:val="28"/>
          <w:szCs w:val="28"/>
        </w:rPr>
      </w:pPr>
      <w:proofErr w:type="gramStart"/>
      <w:r w:rsidRPr="00292948">
        <w:rPr>
          <w:rFonts w:ascii="Times New Roman" w:hAnsi="Times New Roman" w:cs="Times New Roman" w:hint="eastAsia"/>
          <w:kern w:val="0"/>
          <w:sz w:val="28"/>
          <w:szCs w:val="28"/>
        </w:rPr>
        <w:t>1.</w:t>
      </w:r>
      <w:r w:rsidR="0056380E" w:rsidRPr="00292948">
        <w:rPr>
          <w:rFonts w:ascii="Times New Roman" w:hAnsi="Times New Roman" w:cs="Times New Roman"/>
          <w:kern w:val="0"/>
          <w:sz w:val="28"/>
          <w:szCs w:val="28"/>
        </w:rPr>
        <w:t>Participation</w:t>
      </w:r>
      <w:proofErr w:type="gramEnd"/>
      <w:r w:rsidR="0056380E" w:rsidRPr="00292948">
        <w:rPr>
          <w:rFonts w:ascii="Times New Roman" w:hAnsi="Times New Roman" w:cs="Times New Roman"/>
          <w:kern w:val="0"/>
          <w:sz w:val="28"/>
          <w:szCs w:val="28"/>
        </w:rPr>
        <w:t xml:space="preserve"> in APEC Meetings and Activities</w:t>
      </w:r>
    </w:p>
    <w:p w:rsidR="0056380E" w:rsidRPr="00292948" w:rsidRDefault="0056380E"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 xml:space="preserve">APEC is one of the most important international economic </w:t>
      </w:r>
      <w:proofErr w:type="spellStart"/>
      <w:r w:rsidRPr="00292948">
        <w:rPr>
          <w:rFonts w:ascii="Times New Roman" w:eastAsia="ArialMT" w:hAnsi="Times New Roman" w:cs="Times New Roman"/>
          <w:kern w:val="0"/>
          <w:sz w:val="28"/>
          <w:szCs w:val="28"/>
        </w:rPr>
        <w:t>fora</w:t>
      </w:r>
      <w:proofErr w:type="spellEnd"/>
      <w:r w:rsidRPr="00292948">
        <w:rPr>
          <w:rFonts w:ascii="Times New Roman" w:eastAsia="ArialMT" w:hAnsi="Times New Roman" w:cs="Times New Roman"/>
          <w:kern w:val="0"/>
          <w:sz w:val="28"/>
          <w:szCs w:val="28"/>
        </w:rPr>
        <w:t xml:space="preserve"> in which Taiwan participates.</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Since joining APEC in 1991, Taiwan has taken an active role in various meetings, proposed</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initiatives, and organized symposia and meetings in Taiwan. These endeavors have served to</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strengthen exchanges and cooperation with other APEC member economies and have helped</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with capacity-building for the developing economies as well. In response to the challenges</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of globalization, APEC has striven to advance regional economic integration (REI) in recent</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years. In 2010, APEC Economic Leaders approved "Pathways to FTAAP (Free Trade Area</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of the Asia-Pacific)," which identifies the FTAAP as a major instrument to further APEC's REI</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agenda and realize the Bogor Goals. It also identifies concrete steps that member economies</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will take toward forming the FTAAP. The pathways to FTAAP include enlarging </w:t>
      </w:r>
      <w:r w:rsidRPr="00292948">
        <w:rPr>
          <w:rFonts w:ascii="Times New Roman" w:eastAsia="ArialMT" w:hAnsi="Times New Roman" w:cs="Times New Roman"/>
          <w:kern w:val="0"/>
          <w:sz w:val="28"/>
          <w:szCs w:val="28"/>
        </w:rPr>
        <w:lastRenderedPageBreak/>
        <w:t>the existing</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regional undertakings, such as the Trans-Pacific Partnership (TPP), ASEAN+3, ASEAN+6,</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so on. Meanwhile, APEC will continue to push ahead with its broad and substantial work</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 areas such as promoting ease of doing business, supply chain connectivity, structural</w:t>
      </w:r>
      <w:r w:rsidR="007A70F4">
        <w:rPr>
          <w:rFonts w:ascii="Times New Roman" w:eastAsia="ArialMT" w:hAnsi="Times New Roman" w:cs="Times New Roman" w:hint="eastAsia"/>
          <w:kern w:val="0"/>
          <w:sz w:val="28"/>
          <w:szCs w:val="28"/>
        </w:rPr>
        <w:t xml:space="preserve"> </w:t>
      </w:r>
      <w:r w:rsidRPr="00292948">
        <w:rPr>
          <w:rFonts w:ascii="Times New Roman" w:eastAsia="ArialMT" w:hAnsi="Times New Roman" w:cs="Times New Roman"/>
          <w:kern w:val="0"/>
          <w:sz w:val="28"/>
          <w:szCs w:val="28"/>
        </w:rPr>
        <w:t>reforms, etc.</w:t>
      </w:r>
    </w:p>
    <w:p w:rsidR="0056380E" w:rsidRPr="00292948" w:rsidRDefault="0056380E" w:rsidP="00462408">
      <w:pPr>
        <w:autoSpaceDE w:val="0"/>
        <w:autoSpaceDN w:val="0"/>
        <w:adjustRightInd w:val="0"/>
        <w:snapToGrid w:val="0"/>
        <w:spacing w:beforeLines="50" w:afterLines="50"/>
        <w:rPr>
          <w:rFonts w:ascii="Times New Roman" w:hAnsi="Times New Roman" w:cs="Times New Roman"/>
          <w:kern w:val="0"/>
          <w:sz w:val="28"/>
          <w:szCs w:val="28"/>
        </w:rPr>
      </w:pPr>
      <w:r w:rsidRPr="00292948">
        <w:rPr>
          <w:rFonts w:ascii="Times New Roman" w:eastAsia="ArialMT" w:hAnsi="Times New Roman" w:cs="Times New Roman"/>
          <w:kern w:val="0"/>
          <w:sz w:val="28"/>
          <w:szCs w:val="28"/>
        </w:rPr>
        <w:t>In 2011, with the United States as the host, APEC emphasized the importance of taking</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concrete actions to realize the commitments made by APEC Economic Leaders in 2010</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toward achieving the goal of "seamless regional economy." Apart from traditional at-the-border</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trade and investment issues, APEC actively addressed the non-tariff, behind-the-border and</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other emerging next-generation trade and investment issues. The three priorities for APEC</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2011 included strengthening regional economic integration, expanding trade, promoting green</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growth, and advancing regulatory convergence and cooperation. The APEC Host Economy</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for 2012, Russia, set the theme "Integrate to Grow, Innovate to Prosper," and four priority</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topics are trade and investment liberalization and economic integration, strengthening food</w:t>
      </w:r>
      <w:r w:rsidR="00960ED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security, establishing reliable supply chains, and cooperating on promoting innovative growth.</w:t>
      </w:r>
    </w:p>
    <w:p w:rsidR="00FC0DE0" w:rsidRPr="00292948" w:rsidRDefault="00FC0DE0" w:rsidP="00462408">
      <w:pPr>
        <w:autoSpaceDE w:val="0"/>
        <w:autoSpaceDN w:val="0"/>
        <w:adjustRightInd w:val="0"/>
        <w:snapToGrid w:val="0"/>
        <w:spacing w:beforeLines="50" w:afterLines="50"/>
        <w:rPr>
          <w:rFonts w:ascii="Times New Roman" w:hAnsi="Times New Roman" w:cs="Times New Roman" w:hint="eastAsia"/>
          <w:kern w:val="0"/>
          <w:sz w:val="28"/>
          <w:szCs w:val="28"/>
        </w:rPr>
      </w:pPr>
      <w:r w:rsidRPr="00292948">
        <w:rPr>
          <w:rFonts w:ascii="Times New Roman" w:hAnsi="Times New Roman" w:cs="Times New Roman"/>
          <w:kern w:val="0"/>
          <w:sz w:val="28"/>
          <w:szCs w:val="28"/>
        </w:rPr>
        <w:t>2. Taiwan's Contributions to APEC</w:t>
      </w:r>
    </w:p>
    <w:p w:rsidR="00FC0DE0" w:rsidRPr="00292948" w:rsidRDefault="00FC0DE0"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One of Taiwan's main contributions to technological cooperation among APEC member economies is the APEC Digital Opportunity Center (ADOC) project. Taiwan first raised the proposal for this project during the 2003 APEC Leaders' Meeting in Bangkok. Its goal is to assist APEC member economies to improve their capacity to use ICT and reduce digital divides. During Phase One of this project (August 2004 to 2008), Taiwan together with seven ADOC partner member economies (PMEs)</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Chile, Indonesia, Peru, the Philippines, Papua-New Guinea, Thailand, and Vietnam</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 xml:space="preserve">established 43 Digital Opportunities Centers (DOCs), which trained approximately 70,000 persons. During Phase Two (ADOC 2.0), from 2009 to 2011, more resources from the private sector were utilized; besides training people from SMEs, more attention was also placed on assisting women, children, and the visually impaired to use ICT. The seven PMEs were joined by Mexico, Russia, and Malaysia. During this phase, 46 DOCs were established, and more than 200,000 persons were trained. In 2012, eleven new centers will be established at strategic locations in various PMEs. By July 31, over 74,000 people received training with female accounting for 54%. </w:t>
      </w:r>
    </w:p>
    <w:p w:rsidR="00FC0DE0" w:rsidRPr="00292948" w:rsidRDefault="00FC0DE0" w:rsidP="00462408">
      <w:pPr>
        <w:autoSpaceDE w:val="0"/>
        <w:autoSpaceDN w:val="0"/>
        <w:adjustRightInd w:val="0"/>
        <w:snapToGrid w:val="0"/>
        <w:spacing w:beforeLines="50" w:afterLines="50"/>
        <w:rPr>
          <w:rFonts w:ascii="Times New Roman" w:hAnsi="Times New Roman" w:cs="Times New Roman" w:hint="eastAsia"/>
          <w:kern w:val="0"/>
          <w:sz w:val="28"/>
          <w:szCs w:val="28"/>
        </w:rPr>
      </w:pPr>
      <w:r w:rsidRPr="00292948">
        <w:rPr>
          <w:rFonts w:ascii="Times New Roman" w:hAnsi="Times New Roman" w:cs="Times New Roman"/>
          <w:kern w:val="0"/>
          <w:sz w:val="28"/>
          <w:szCs w:val="28"/>
        </w:rPr>
        <w:t>3. Taiwan's Involvement in APEC's Projects</w:t>
      </w:r>
    </w:p>
    <w:p w:rsidR="00FC0DE0" w:rsidRPr="00292948" w:rsidRDefault="00FC0DE0"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In 2012, Taiwan is hosting a total of</w:t>
      </w:r>
      <w:r w:rsidR="00A131E0" w:rsidRPr="00292948">
        <w:rPr>
          <w:rFonts w:ascii="Times New Roman" w:eastAsia="ArialMT" w:hAnsi="Times New Roman" w:cs="Times New Roman" w:hint="eastAsia"/>
          <w:kern w:val="0"/>
          <w:sz w:val="28"/>
          <w:szCs w:val="28"/>
        </w:rPr>
        <w:t xml:space="preserve"> </w:t>
      </w:r>
      <w:r w:rsidRPr="00292948">
        <w:rPr>
          <w:rFonts w:ascii="Times New Roman" w:eastAsia="ArialMT" w:hAnsi="Times New Roman" w:cs="Times New Roman"/>
          <w:kern w:val="0"/>
          <w:sz w:val="28"/>
          <w:szCs w:val="28"/>
        </w:rPr>
        <w:t xml:space="preserve">17 APEC-related meetings and </w:t>
      </w:r>
      <w:r w:rsidRPr="00292948">
        <w:rPr>
          <w:rFonts w:ascii="Times New Roman" w:eastAsia="ArialMT" w:hAnsi="Times New Roman" w:cs="Times New Roman"/>
          <w:kern w:val="0"/>
          <w:sz w:val="28"/>
          <w:szCs w:val="28"/>
        </w:rPr>
        <w:lastRenderedPageBreak/>
        <w:t>activities. Seven of these are organized by the Ministry of Economic Affairs and its subordinate agencies. Among others, these include "Training Workshop on GHG for Accreditation Bodies" (Bureau of Standards, Metrology, and Inspection), "2012 APEC Typhoon Symposium" (Department of Industrial Technology, DOIT), "2012 APEC Green Energy Workshop and Steering Committee Meeting" (DOIT), and "Focal Point Network Meeting and First Expert Meeting for the Multi-year Project on Improving Natural Disaster Resilience of APEC SMEs"(Small and Medium Enterprise Administration).</w:t>
      </w:r>
    </w:p>
    <w:p w:rsidR="00FC0DE0" w:rsidRPr="00292948" w:rsidRDefault="00FC0DE0" w:rsidP="00462408">
      <w:pPr>
        <w:autoSpaceDE w:val="0"/>
        <w:autoSpaceDN w:val="0"/>
        <w:adjustRightInd w:val="0"/>
        <w:snapToGrid w:val="0"/>
        <w:spacing w:beforeLines="50" w:afterLines="50"/>
        <w:rPr>
          <w:rFonts w:ascii="Times New Roman" w:hAnsi="Times New Roman" w:cs="Times New Roman"/>
          <w:kern w:val="0"/>
          <w:sz w:val="28"/>
          <w:szCs w:val="28"/>
        </w:rPr>
      </w:pPr>
      <w:r w:rsidRPr="00292948">
        <w:rPr>
          <w:rFonts w:ascii="Times New Roman" w:hAnsi="Times New Roman" w:cs="Times New Roman"/>
          <w:kern w:val="0"/>
          <w:sz w:val="28"/>
          <w:szCs w:val="28"/>
        </w:rPr>
        <w:t>III. Organization for Economic</w:t>
      </w:r>
      <w:r w:rsidR="00642524" w:rsidRPr="00292948">
        <w:rPr>
          <w:rFonts w:ascii="Times New Roman" w:hAnsi="Times New Roman" w:cs="Times New Roman"/>
          <w:kern w:val="0"/>
          <w:sz w:val="28"/>
          <w:szCs w:val="28"/>
        </w:rPr>
        <w:t xml:space="preserve"> </w:t>
      </w:r>
      <w:r w:rsidRPr="00292948">
        <w:rPr>
          <w:rFonts w:ascii="Times New Roman" w:hAnsi="Times New Roman" w:cs="Times New Roman"/>
          <w:kern w:val="0"/>
          <w:sz w:val="28"/>
          <w:szCs w:val="28"/>
        </w:rPr>
        <w:t>Cooperation and Development (OECD)</w:t>
      </w:r>
    </w:p>
    <w:p w:rsidR="00FC0DE0" w:rsidRPr="00292948" w:rsidRDefault="00FC0DE0" w:rsidP="00462408">
      <w:pPr>
        <w:autoSpaceDE w:val="0"/>
        <w:autoSpaceDN w:val="0"/>
        <w:adjustRightInd w:val="0"/>
        <w:snapToGrid w:val="0"/>
        <w:spacing w:beforeLines="50" w:afterLines="50"/>
        <w:rPr>
          <w:rFonts w:ascii="Times New Roman" w:hAnsi="Times New Roman" w:cs="Times New Roman"/>
          <w:kern w:val="0"/>
          <w:sz w:val="28"/>
          <w:szCs w:val="28"/>
        </w:rPr>
      </w:pPr>
      <w:r w:rsidRPr="00292948">
        <w:rPr>
          <w:rFonts w:ascii="Times New Roman" w:eastAsia="ArialMT" w:hAnsi="Times New Roman" w:cs="Times New Roman"/>
          <w:kern w:val="0"/>
          <w:sz w:val="28"/>
          <w:szCs w:val="28"/>
        </w:rPr>
        <w:t>Commonly considered as a think tank to the WTO, the OECD is one of the world's most important international</w:t>
      </w:r>
      <w:r w:rsidR="001B032A"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economic organizations. Most OECD Members are developed countries and major players in global trade.</w:t>
      </w:r>
      <w:r w:rsidR="001B032A"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Participation in OECD activities can raise Taiwan's international profile and assist us in formulating economic and</w:t>
      </w:r>
      <w:r w:rsidR="001B032A"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trade policies; therefore, such participation is one of our top priorities. Although Taiwan is not currently an OECD</w:t>
      </w:r>
      <w:r w:rsidR="001B032A"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member, we still actively attend and contribute in its meetings. As of the end of June 2012, we participated in a</w:t>
      </w:r>
      <w:r w:rsidR="001B032A"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total of 378 OECD committee meetings, global </w:t>
      </w:r>
      <w:proofErr w:type="spellStart"/>
      <w:r w:rsidRPr="00292948">
        <w:rPr>
          <w:rFonts w:ascii="Times New Roman" w:eastAsia="ArialMT" w:hAnsi="Times New Roman" w:cs="Times New Roman"/>
          <w:kern w:val="0"/>
          <w:sz w:val="28"/>
          <w:szCs w:val="28"/>
        </w:rPr>
        <w:t>fora</w:t>
      </w:r>
      <w:proofErr w:type="spellEnd"/>
      <w:r w:rsidRPr="00292948">
        <w:rPr>
          <w:rFonts w:ascii="Times New Roman" w:eastAsia="ArialMT" w:hAnsi="Times New Roman" w:cs="Times New Roman"/>
          <w:kern w:val="0"/>
          <w:sz w:val="28"/>
          <w:szCs w:val="28"/>
        </w:rPr>
        <w:t xml:space="preserve"> and seminars. Taiwan has been granted </w:t>
      </w:r>
      <w:proofErr w:type="spellStart"/>
      <w:r w:rsidRPr="00292948">
        <w:rPr>
          <w:rFonts w:ascii="Times New Roman" w:eastAsia="ArialMT" w:hAnsi="Times New Roman" w:cs="Times New Roman"/>
          <w:kern w:val="0"/>
          <w:sz w:val="28"/>
          <w:szCs w:val="28"/>
        </w:rPr>
        <w:t>observership</w:t>
      </w:r>
      <w:proofErr w:type="spellEnd"/>
      <w:r w:rsidRPr="00292948">
        <w:rPr>
          <w:rFonts w:ascii="Times New Roman" w:eastAsia="ArialMT" w:hAnsi="Times New Roman" w:cs="Times New Roman"/>
          <w:kern w:val="0"/>
          <w:sz w:val="28"/>
          <w:szCs w:val="28"/>
        </w:rPr>
        <w:t xml:space="preserve"> in the</w:t>
      </w:r>
      <w:r w:rsidR="001B032A"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Competition Committee (1 January 2002), the Steel Committee (27 October 2005), and the Fisheries Committee</w:t>
      </w:r>
      <w:r w:rsidR="001B032A"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(11 May 2006). In the future, Taiwan will continue to participate actively in the meetings and activities of OECD</w:t>
      </w:r>
      <w:r w:rsidR="001B032A"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committees in order to strengthen our interaction and cooperation with the OECD.</w:t>
      </w:r>
    </w:p>
    <w:p w:rsidR="00E822D3" w:rsidRPr="00292948" w:rsidRDefault="00E822D3"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Strengthening Bilateral Trade and Economic Relations</w:t>
      </w:r>
    </w:p>
    <w:p w:rsidR="00E822D3" w:rsidRPr="00292948" w:rsidRDefault="00E822D3"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Foreign trade is the lifeline of Taiwan's economic development, so the BOFT puts a great deal of effort into promoting</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bilateral trade and economic relations with other countries. We endeavor to analyze our trading partners' trade policies and</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current global market trends so as to help our industries improve market channels and overcome barriers to trade. One</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of the BOFT's tasks is to develop specific plans for different regions, such as the 5th Phase Guidelines for Strengthening</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Economic and Trade Ties with Latin American Countries, the 6th Phase Guidelines for Strengthening Economic and Trade</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Ties with Europe, the 6th Phase Guidelines for Strengthening Economic and Trade Ties with North America, the 6th Phase</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Guidelines for Strengthening Economic and Trade Ties with Southeast Asia and the Guidelines for Strengthening Economic</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Trade Ties with India. The comprehensive action plans for specific regions are described briefly below.</w:t>
      </w:r>
    </w:p>
    <w:p w:rsidR="00E822D3" w:rsidRPr="00292948" w:rsidRDefault="00E822D3"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 xml:space="preserve">With respect to the countries of South and Southeast Asia, we organized </w:t>
      </w:r>
      <w:r w:rsidRPr="00292948">
        <w:rPr>
          <w:rFonts w:ascii="Times New Roman" w:eastAsia="ArialMT" w:hAnsi="Times New Roman" w:cs="Times New Roman"/>
          <w:kern w:val="0"/>
          <w:sz w:val="28"/>
          <w:szCs w:val="28"/>
        </w:rPr>
        <w:lastRenderedPageBreak/>
        <w:t>the 2011 Taipei Summit in October to strengthen</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our economic relations and industrial cooperation with the various members of ASEAN. We listed Vietnam, Indonesia, </w:t>
      </w:r>
      <w:proofErr w:type="spellStart"/>
      <w:proofErr w:type="gramStart"/>
      <w:r w:rsidRPr="00292948">
        <w:rPr>
          <w:rFonts w:ascii="Times New Roman" w:eastAsia="ArialMT" w:hAnsi="Times New Roman" w:cs="Times New Roman"/>
          <w:kern w:val="0"/>
          <w:sz w:val="28"/>
          <w:szCs w:val="28"/>
        </w:rPr>
        <w:t>andIndia</w:t>
      </w:r>
      <w:proofErr w:type="spellEnd"/>
      <w:proofErr w:type="gramEnd"/>
      <w:r w:rsidRPr="00292948">
        <w:rPr>
          <w:rFonts w:ascii="Times New Roman" w:eastAsia="ArialMT" w:hAnsi="Times New Roman" w:cs="Times New Roman"/>
          <w:kern w:val="0"/>
          <w:sz w:val="28"/>
          <w:szCs w:val="28"/>
        </w:rPr>
        <w:t xml:space="preserve"> as target markets for intensified export promotion. In August we organized the "2011 High-level Multifunctional</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Economic and Trade Mission (India)," which visited sites in three cities</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New Delhi, Chennai, and Mumbai. In November</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we organized the "Service Delegation for Southeast Asian Taiwanese Businesses," which held meetings with Taiwanese</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businesses in Ho Chi Minh City and Hanoi, Vietnam. In December we organized the "Flooding Relief Delegation for</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Taiwanese Businesses in Thailand," which visited Bangkok, to show concern for the needs of Taiwanese businesses, and</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held a symposium. Finally, in June we organized another "2012 High-level Multifunctional Economic and Trade Mission"</w:t>
      </w:r>
      <w:r w:rsidR="0087528B"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that visited the Philippines and Indonesia for the purpose of integrated marketing, scouting for investment opportunities,</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providing service to Taiwanese businesses, and so on. We also held the 18 </w:t>
      </w:r>
      <w:proofErr w:type="spellStart"/>
      <w:proofErr w:type="gramStart"/>
      <w:r w:rsidRPr="00292948">
        <w:rPr>
          <w:rFonts w:ascii="Times New Roman" w:eastAsia="ArialMT" w:hAnsi="Times New Roman" w:cs="Times New Roman"/>
          <w:kern w:val="0"/>
          <w:sz w:val="28"/>
          <w:szCs w:val="28"/>
        </w:rPr>
        <w:t>th</w:t>
      </w:r>
      <w:proofErr w:type="spellEnd"/>
      <w:proofErr w:type="gramEnd"/>
      <w:r w:rsidRPr="00292948">
        <w:rPr>
          <w:rFonts w:ascii="Times New Roman" w:eastAsia="ArialMT" w:hAnsi="Times New Roman" w:cs="Times New Roman"/>
          <w:kern w:val="0"/>
          <w:sz w:val="28"/>
          <w:szCs w:val="28"/>
        </w:rPr>
        <w:t xml:space="preserve"> Ministerial-level Economic Cooperation</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Meeting with the Philippines in August. All these activities were for the purpose of effectively improving substantive</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economic and trade relations.</w:t>
      </w:r>
    </w:p>
    <w:p w:rsidR="00E14C4D" w:rsidRPr="00292948" w:rsidRDefault="00E822D3"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Northeast Asia: Taiwan lists Japan and South Korea as focal markets and has been strengthening economic and trade</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ties with these countries by organizing business delegations to participate in international events and arranging for the</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exchange of visits.</w:t>
      </w:r>
      <w:r w:rsidR="00E14C4D" w:rsidRPr="00292948">
        <w:rPr>
          <w:rFonts w:ascii="Times New Roman" w:eastAsia="ArialMT" w:hAnsi="Times New Roman" w:cs="Times New Roman"/>
          <w:kern w:val="0"/>
          <w:sz w:val="28"/>
          <w:szCs w:val="28"/>
        </w:rPr>
        <w:t xml:space="preserve"> </w:t>
      </w:r>
    </w:p>
    <w:p w:rsidR="00E822D3" w:rsidRPr="00292948" w:rsidRDefault="00E822D3"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Middle East: The BOFT is helping business associations to organize trade missions to markets in this region. In May 2012,</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it organized a delegation of officials and business people who visited Kuwait and United Arab Emirates (UAE) to strengthen</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bilateral economic and trade relations. It has also assisted industrial organizations to organize groups to promote sales to</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Middle Eastern markets, assisted business people in winning bids for construction projects, and strengthened economic</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trade ties with the region through the frameworks of the WTO and bilateral economic cooperation conferences.</w:t>
      </w:r>
    </w:p>
    <w:p w:rsidR="00E822D3" w:rsidRPr="00292948" w:rsidRDefault="00E822D3"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North America: To maintain our long-lasting bilateral relationships with the US and Canada, we will continue to push for</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meetings under the Taiwan-US Trade and Investment Framework Agreement (TIFA) and the Taiwan-Canada Commercial</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and Economic Consultation. The 8 </w:t>
      </w:r>
      <w:proofErr w:type="spellStart"/>
      <w:proofErr w:type="gramStart"/>
      <w:r w:rsidRPr="00292948">
        <w:rPr>
          <w:rFonts w:ascii="Times New Roman" w:eastAsia="ArialMT" w:hAnsi="Times New Roman" w:cs="Times New Roman"/>
          <w:kern w:val="0"/>
          <w:sz w:val="28"/>
          <w:szCs w:val="28"/>
        </w:rPr>
        <w:t>th</w:t>
      </w:r>
      <w:proofErr w:type="spellEnd"/>
      <w:proofErr w:type="gramEnd"/>
      <w:r w:rsidRPr="00292948">
        <w:rPr>
          <w:rFonts w:ascii="Times New Roman" w:eastAsia="ArialMT" w:hAnsi="Times New Roman" w:cs="Times New Roman"/>
          <w:kern w:val="0"/>
          <w:sz w:val="28"/>
          <w:szCs w:val="28"/>
        </w:rPr>
        <w:t xml:space="preserve"> Taiwan-Canada Commercial and Economic Consultation was held in April 2012.</w:t>
      </w:r>
    </w:p>
    <w:p w:rsidR="00E822D3" w:rsidRPr="00292948" w:rsidRDefault="00E822D3"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Europe: Besides promoting our economic and trade ties with the EU, we have listed Russia and Turkey as target markets.</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In November 2011, a Taiwan trade mission comprising 35 companies visited Poland, Latvia, </w:t>
      </w:r>
      <w:r w:rsidRPr="00292948">
        <w:rPr>
          <w:rFonts w:ascii="Times New Roman" w:eastAsia="ArialMT" w:hAnsi="Times New Roman" w:cs="Times New Roman"/>
          <w:kern w:val="0"/>
          <w:sz w:val="28"/>
          <w:szCs w:val="28"/>
        </w:rPr>
        <w:lastRenderedPageBreak/>
        <w:t>Romania and Bulgaria. In April</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2012, another trade mission of 43 companies visited Turkey, Hungary, Poland and Russia to promote business. Moreover, the</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Taiwan-France Economic and Trade Consultation </w:t>
      </w:r>
      <w:proofErr w:type="gramStart"/>
      <w:r w:rsidRPr="00292948">
        <w:rPr>
          <w:rFonts w:ascii="Times New Roman" w:eastAsia="ArialMT" w:hAnsi="Times New Roman" w:cs="Times New Roman"/>
          <w:kern w:val="0"/>
          <w:sz w:val="28"/>
          <w:szCs w:val="28"/>
        </w:rPr>
        <w:t>was</w:t>
      </w:r>
      <w:proofErr w:type="gramEnd"/>
      <w:r w:rsidRPr="00292948">
        <w:rPr>
          <w:rFonts w:ascii="Times New Roman" w:eastAsia="ArialMT" w:hAnsi="Times New Roman" w:cs="Times New Roman"/>
          <w:kern w:val="0"/>
          <w:sz w:val="28"/>
          <w:szCs w:val="28"/>
        </w:rPr>
        <w:t xml:space="preserve"> held in February 2011. This is a sign of closer bilateral economic and</w:t>
      </w:r>
      <w:r w:rsidR="00E14C4D"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trade relations between Taiwan and France.</w:t>
      </w:r>
    </w:p>
    <w:p w:rsidR="00E14C4D" w:rsidRPr="00292948" w:rsidRDefault="00E14C4D"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Latin America: The BOFT continues to reinforce bilateral trade and economic relations with our</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diplomatic allies and those countries with which we have signed FTAs: Panama, Guatemala,</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Nicaragua, El Salvador and Honduras. We have also chosen the Brazilian and Mexican markets as</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priorities for export promotion. In March 2012, the Taiwan Trade Delegation to South America, which</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included 55 companies, visited Ecuador, Peru, Chile and Brazil, and the 2012 Trade and Investment</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Mission comprised of 11 companies visited Brazil to promote business.</w:t>
      </w:r>
    </w:p>
    <w:p w:rsidR="00E14C4D" w:rsidRPr="00292948" w:rsidRDefault="00E14C4D"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Africa: A trade mission comprising 55 companies visited Angola, South Africa, Tanzania and Uganda in</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June 2012. Furthermore, the BOFT is encouraging investment in African countries to take advantage</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of the benefits offered under the provisions of the Africa Growth and Opportunity Act (AGOA). We have</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also made the emerging South African market as a priority.</w:t>
      </w:r>
    </w:p>
    <w:p w:rsidR="00E14C4D" w:rsidRPr="00292948" w:rsidRDefault="00E14C4D"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The BOFT holds bilateral trade conferences and consultations with Taiwan's major trading partners,</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which include the US, Canada, Japan, New Zealand, Australia, Singapore, the Philippines, Malaysia,</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Indonesia, Vietnam, South Korea, the EU, the UK, France, Spain, Finland, Italy, Israel, Saudi Arabia,</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South Africa, Swaziland, Paraguay and India. Such governmental meetings help resolve issues in trade</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investment and promote technological exchange between Taiwan and countries around the world.</w:t>
      </w:r>
    </w:p>
    <w:p w:rsidR="00E14C4D" w:rsidRPr="00292948" w:rsidRDefault="00E14C4D"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To promote better understanding with our trading partners and improve trade relations, we also</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organize exchanges of visits by high-level economic officials and business people. We also hold</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various types of symposia, meetings, and exhibitions to promote mutual understanding and cooperation</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on trade.</w:t>
      </w:r>
    </w:p>
    <w:p w:rsidR="00E14C4D" w:rsidRPr="00292948" w:rsidRDefault="00E14C4D"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Taiwan has signed ATA Carnet agreements or administrative protocols with 38 countries and economic</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entities, including Singapore, South Korea, the Philippines, Japan, Malaysia, New Zealand, Australia,</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EU, South Africa, the US and Switzerland, in order to assist businesses to conduct commerce,</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attend trade shows and expand trade opportunities. Moreover, the BOFT is urging Taiwan's trading</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partners to sign Investment Protection Agreements and Agreements on the Avoidance of </w:t>
      </w:r>
      <w:r w:rsidRPr="00292948">
        <w:rPr>
          <w:rFonts w:ascii="Times New Roman" w:eastAsia="ArialMT" w:hAnsi="Times New Roman" w:cs="Times New Roman"/>
          <w:kern w:val="0"/>
          <w:sz w:val="28"/>
          <w:szCs w:val="28"/>
        </w:rPr>
        <w:lastRenderedPageBreak/>
        <w:t>Double</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Taxation in order to protect the interests of Taiwanese investors and reduce operating costs. Currently,</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Taiwan has signed Investment Protection Agreements with 29 countries, including the US, Argentina,</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Panama, Paraguay, Singapore, Indonesia, Malaysia, Vietnam, Thailand, St. Vincent and the</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Grenadines, and Gambia. Taiwan has also signed Agreements on the Avoidance of Double Taxation</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with 20 countries, including New Zealand, Australia, the UK, the Netherlands, Singapore and Vietnam.</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 the future, the BOFT will continue to encourage more of Taiwan's trading partners to sign similar</w:t>
      </w:r>
      <w:r w:rsidR="00F25503"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agreements.</w:t>
      </w:r>
    </w:p>
    <w:p w:rsidR="000D07B2" w:rsidRPr="00292948" w:rsidRDefault="000D07B2"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Promoting the Signing of Free Trade Agreements</w:t>
      </w:r>
    </w:p>
    <w:p w:rsidR="000D07B2" w:rsidRPr="00292948" w:rsidRDefault="000D07B2"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Regional or bilateral economic integration has been one of the most important economic developments of our time.</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Trading partners use the signing of RTAs/FTAs to enhance their economic and trade advantages, eliminate tariff and</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non-tariff barriers, and to promote investment and economic cooperation. However, countries that are not party to such</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RTAs/FTAs experience adverse effects due to the diversion of trade and investment. In this regard, signing FTAs with</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our trading partners has been considered a means toward accomplishing the primary economic strategy of "taking root</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 Taiwan while branching out to the world." By doing so, a comprehensive network for trade can be established, and</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globalization of Taiwan's economy can be fortified.</w:t>
      </w:r>
    </w:p>
    <w:p w:rsidR="000D07B2" w:rsidRPr="00292948" w:rsidRDefault="000D07B2"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The formation of ASEAN + 1 (Association of Southeast Asian Nations and mainland China) went into effect in 2010,</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with a population of nearly 2 billion, it surpasses NAFTA and the EU as the world's largest free trade bloc, thus</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exerting a vast influence on world trade. Being unable to participate in this integration process, Taiwan will face the</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threat of becoming marginalized. Therefore, Taiwan sped up the signing of the ECFA and will proceed with its follow-up</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agreements as an important economic and trade development strategy.</w:t>
      </w:r>
    </w:p>
    <w:p w:rsidR="000D07B2" w:rsidRPr="00292948" w:rsidRDefault="000D07B2"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The signing of ECFA has increased the willingness among our major trading partners to sign economic cooperation</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agreements (ECAs) with us. In 2011, we launched negotiations on the ASTEP agreement with Singapore. On 18 May</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2012, Taiwan and New Zealand announced the completion of the joint feasibility study on an economic cooperation</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agreement (ECA), and we expect to begin formal negotiations in the near future. Several other trading partners such</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as the Philippines, Indonesia, and India have responded positively to the idea of signing ECAs with us. We have</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discussed a number of issues about an ECA with the EU. On 22 September 2011, we also signed an investment</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agreement with Japan that will have a positive effect on attracting Japanese investment in Taiwan. It </w:t>
      </w:r>
      <w:r w:rsidRPr="00292948">
        <w:rPr>
          <w:rFonts w:ascii="Times New Roman" w:eastAsia="ArialMT" w:hAnsi="Times New Roman" w:cs="Times New Roman"/>
          <w:kern w:val="0"/>
          <w:sz w:val="28"/>
          <w:szCs w:val="28"/>
        </w:rPr>
        <w:lastRenderedPageBreak/>
        <w:t>may also add</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momentum to Taiwan's economy and expand the job market in Taiwan.</w:t>
      </w:r>
    </w:p>
    <w:p w:rsidR="000D07B2" w:rsidRPr="00292948" w:rsidRDefault="000D07B2"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In addition, we have signed FTAs with 5 allied countries, Panama, Guatemala, Nicaragua, El Salvador and Honduras.</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FTAs came into effect separately between 2004 and 2008. The volume of the bilateral trade with these 5 nations</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reached US$776.72 million in 2011, an increase of 5.9% over 2010.</w:t>
      </w:r>
    </w:p>
    <w:p w:rsidR="000D07B2" w:rsidRPr="00292948" w:rsidRDefault="000D07B2" w:rsidP="00462408">
      <w:pPr>
        <w:autoSpaceDE w:val="0"/>
        <w:autoSpaceDN w:val="0"/>
        <w:adjustRightInd w:val="0"/>
        <w:snapToGrid w:val="0"/>
        <w:spacing w:beforeLines="50" w:afterLines="50"/>
        <w:rPr>
          <w:rFonts w:ascii="Times New Roman" w:hAnsi="Times New Roman" w:cs="Times New Roman"/>
          <w:kern w:val="0"/>
          <w:sz w:val="32"/>
          <w:szCs w:val="32"/>
        </w:rPr>
      </w:pPr>
      <w:r w:rsidRPr="00292948">
        <w:rPr>
          <w:rFonts w:ascii="Times New Roman" w:hAnsi="Times New Roman" w:cs="Times New Roman"/>
          <w:kern w:val="0"/>
          <w:sz w:val="32"/>
          <w:szCs w:val="32"/>
        </w:rPr>
        <w:t>Facilitating Cross-Strait Interaction and Gradually</w:t>
      </w:r>
      <w:r w:rsidR="0060013E" w:rsidRPr="00292948">
        <w:rPr>
          <w:rFonts w:ascii="Times New Roman" w:hAnsi="Times New Roman" w:cs="Times New Roman"/>
          <w:kern w:val="0"/>
          <w:sz w:val="32"/>
          <w:szCs w:val="32"/>
        </w:rPr>
        <w:t xml:space="preserve"> </w:t>
      </w:r>
      <w:r w:rsidRPr="00292948">
        <w:rPr>
          <w:rFonts w:ascii="Times New Roman" w:hAnsi="Times New Roman" w:cs="Times New Roman"/>
          <w:kern w:val="0"/>
          <w:sz w:val="32"/>
          <w:szCs w:val="32"/>
        </w:rPr>
        <w:t>Progressing Toward Normal Economic and Trade Relations</w:t>
      </w:r>
    </w:p>
    <w:p w:rsidR="000D07B2" w:rsidRPr="00292948" w:rsidRDefault="000D07B2"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After September 2008, the fallout from the global financial crisis affected our foreign trade. To help our industries</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cope with this predicament, the MOEA initiated the "New Cheng Ho Global Market Expansion Plan" (implemented</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from September 2008 to 2012); a series of export expansion measures were also formulated by the BOFT to</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expand exports to mainland China, to relax the upper limit on funding for business associations to hold trade</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fairs in mainland China, to increase the number of TAITRA offices there, to organize expos and road shows for</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Taiwanese quality brand products, and to invite mainland Chinese buyers to Taiwan to make purchases. While the</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whole world continues to recover from the recession since the second half of 2009, the aforementioned projects</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have successfully helped our industries to grasp business opportunities in mainland China's market. While</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mainland China's economic growth has exceeded expectations, our export performance has improved and created</w:t>
      </w:r>
      <w:r w:rsidR="008633D6"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good results.</w:t>
      </w:r>
    </w:p>
    <w:p w:rsidR="00DF6492" w:rsidRPr="00292948" w:rsidRDefault="000D07B2"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At present, as Taiwan and mainland China interact more smoothly, we are also moving toward greater economic</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cooperation. To strengthen cross-strait development and interaction as well as improve Taiwan's competitiveness,</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our government has made dynamic cross-strait economic and trade adjustments and initiated trade negotiations.</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The Straits Exchange Foundation (SEF) and the Association for Relations </w:t>
      </w:r>
      <w:proofErr w:type="gramStart"/>
      <w:r w:rsidRPr="00292948">
        <w:rPr>
          <w:rFonts w:ascii="Times New Roman" w:eastAsia="ArialMT" w:hAnsi="Times New Roman" w:cs="Times New Roman"/>
          <w:kern w:val="0"/>
          <w:sz w:val="28"/>
          <w:szCs w:val="28"/>
        </w:rPr>
        <w:t>Across</w:t>
      </w:r>
      <w:proofErr w:type="gramEnd"/>
      <w:r w:rsidRPr="00292948">
        <w:rPr>
          <w:rFonts w:ascii="Times New Roman" w:eastAsia="ArialMT" w:hAnsi="Times New Roman" w:cs="Times New Roman"/>
          <w:kern w:val="0"/>
          <w:sz w:val="28"/>
          <w:szCs w:val="28"/>
        </w:rPr>
        <w:t xml:space="preserve"> the Taiwan Straits (ARATS)</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have held eight consultations since the negotiation channel was reopened. The two sides have already signed 18</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agreements covering charter flights, visits to Taiwan by mainland Chinese tourists, cross-strait transportation by air</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by sea, postal service, food safety, crime-fighting and judicial cooperation, financial cooperation, regular flights,</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intellectual property rights protection cooperation, ECFA, medical and sanitary cooperation, investment protection</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customs cooperation. Both sides have also reached consensus on mainland Chinese capital investment in</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Taiwan. All these have brought closer economic and trade interaction across the Taiwan </w:t>
      </w:r>
      <w:r w:rsidRPr="00292948">
        <w:rPr>
          <w:rFonts w:ascii="Times New Roman" w:eastAsia="ArialMT" w:hAnsi="Times New Roman" w:cs="Times New Roman"/>
          <w:kern w:val="0"/>
          <w:sz w:val="28"/>
          <w:szCs w:val="28"/>
        </w:rPr>
        <w:lastRenderedPageBreak/>
        <w:t>Strait. The ECFA will give</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Taiwanese businesses opportunities to enter mainland China's markets ahead of their competitors while remaining</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headquartered in Taiwan. On top of that, the agreement will allow Taiwanese businesses to take advantage of</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favorable business conditions in terms of effective cross-strait division of labor, establishing international branding,</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reduce production costs by using the "three links" (direct postal, commercial, transportation services across</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Strait). As a result, not only will Taiwan's position in the global supply chain be solidified, but the U.S., Japan</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European countries will be attracted to set up operation centers in Taiwan. Foreign investment and trade will</w:t>
      </w:r>
      <w:r w:rsidR="00A31B31"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be strengthened, and our services industries will also expand their market.</w:t>
      </w:r>
    </w:p>
    <w:p w:rsidR="00EA1916" w:rsidRPr="00292948" w:rsidRDefault="00EA1916"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In 2010 the most notable ECFA was signed during the fifth "Chiang-Chen" meeting on 29 June and entered into force on 12 September. The text of the agreement includes a preamble and 16 articles in five chapters</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 xml:space="preserve">General Provisions, Trade and Investment, Economic Cooperation, Early Harvest, and Others. With regard to the goods on the early harvest list for tariff reductions (implemented on 1 January 2011), mainland China agreed to include 608 items from Taiwan (according to mainland China's 2012 new version of the HS code), while Taiwan agreed to include 268 items from China, with tariffs being reduced to zero in three </w:t>
      </w:r>
      <w:proofErr w:type="spellStart"/>
      <w:r w:rsidRPr="00292948">
        <w:rPr>
          <w:rFonts w:ascii="Times New Roman" w:eastAsia="ArialMT" w:hAnsi="Times New Roman" w:cs="Times New Roman"/>
          <w:kern w:val="0"/>
          <w:sz w:val="28"/>
          <w:szCs w:val="28"/>
        </w:rPr>
        <w:t>phrases</w:t>
      </w:r>
      <w:proofErr w:type="spellEnd"/>
      <w:r w:rsidRPr="00292948">
        <w:rPr>
          <w:rFonts w:ascii="Times New Roman" w:eastAsia="ArialMT" w:hAnsi="Times New Roman" w:cs="Times New Roman"/>
          <w:kern w:val="0"/>
          <w:sz w:val="28"/>
          <w:szCs w:val="28"/>
        </w:rPr>
        <w:t xml:space="preserve"> over two years. On the early harvest list for trade in services, mainland China promised to open eight non-financial sectors and three financial sectors; the latter consists of the banking, insurance, and securities and futures industries. Meanwhile, Taiwan promised to open eight non-financial sectors, plus the banking industry. The Cross-strait Economic Cooperation Committee, as stipulated by Article 11 of the Agreement, was also established on 6 January 2011. The first meeting of this committee took place on 22 February 2011. During this meeting, six working groups including trade in goods, trade in services, investment, dispute settlement, industrial cooperation, and customs cooperation were established; the respective working groups then started follow-up negotiations and pushed ahead economic cooperation matters. The second and the third meetings of the committee took place on 6 November 2011 and 26 April 2012 respectively. In addition, the MOEA has planned a "Program to Assist Industry Adjust to Trade Liberalization," for which NT$95 billion will be allocated.</w:t>
      </w:r>
    </w:p>
    <w:p w:rsidR="00EA1916" w:rsidRPr="00292948" w:rsidRDefault="00EA1916"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 xml:space="preserve">As for easing restrictions on the importation of mainland China's products, the BOFT will continue to conduct regular and special reviews through its mainland China import product review mechanism, and gradually adjust and open up new product categories for importation from mainland China. As of 31 July 2012, a total of 8,890 items was opened; these accounted for 80.70% of all product categories. Of this figure, 7,435 were </w:t>
      </w:r>
      <w:r w:rsidRPr="00292948">
        <w:rPr>
          <w:rFonts w:ascii="Times New Roman" w:eastAsia="ArialMT" w:hAnsi="Times New Roman" w:cs="Times New Roman"/>
          <w:kern w:val="0"/>
          <w:sz w:val="28"/>
          <w:szCs w:val="28"/>
        </w:rPr>
        <w:lastRenderedPageBreak/>
        <w:t xml:space="preserve">for manufactured items, and 1,455 for agricultural items. As for the impact on some of Taiwan's domestic industries, the MOEA continues to monitor the imports from mainland China and has set up a mechanism to detect injury to industry caused by such imports. From t </w:t>
      </w:r>
      <w:proofErr w:type="spellStart"/>
      <w:r w:rsidRPr="00292948">
        <w:rPr>
          <w:rFonts w:ascii="Times New Roman" w:eastAsia="ArialMT" w:hAnsi="Times New Roman" w:cs="Times New Roman"/>
          <w:kern w:val="0"/>
          <w:sz w:val="28"/>
          <w:szCs w:val="28"/>
        </w:rPr>
        <w:t>ime</w:t>
      </w:r>
      <w:proofErr w:type="spellEnd"/>
      <w:r w:rsidRPr="00292948">
        <w:rPr>
          <w:rFonts w:ascii="Times New Roman" w:eastAsia="ArialMT" w:hAnsi="Times New Roman" w:cs="Times New Roman"/>
          <w:kern w:val="0"/>
          <w:sz w:val="28"/>
          <w:szCs w:val="28"/>
        </w:rPr>
        <w:t xml:space="preserve"> to time this </w:t>
      </w:r>
      <w:proofErr w:type="spellStart"/>
      <w:r w:rsidRPr="00292948">
        <w:rPr>
          <w:rFonts w:ascii="Times New Roman" w:eastAsia="ArialMT" w:hAnsi="Times New Roman" w:cs="Times New Roman"/>
          <w:kern w:val="0"/>
          <w:sz w:val="28"/>
          <w:szCs w:val="28"/>
        </w:rPr>
        <w:t>echanism</w:t>
      </w:r>
      <w:proofErr w:type="spellEnd"/>
      <w:r w:rsidRPr="00292948">
        <w:rPr>
          <w:rFonts w:ascii="Times New Roman" w:eastAsia="ArialMT" w:hAnsi="Times New Roman" w:cs="Times New Roman"/>
          <w:kern w:val="0"/>
          <w:sz w:val="28"/>
          <w:szCs w:val="28"/>
        </w:rPr>
        <w:t xml:space="preserve"> issues alerts so that the government and businesses can take preventive action or initiate trade remedy measures.</w:t>
      </w:r>
    </w:p>
    <w:p w:rsidR="002C61F0" w:rsidRPr="00292948" w:rsidRDefault="002C61F0" w:rsidP="00462408">
      <w:pPr>
        <w:widowControl/>
        <w:spacing w:beforeLines="50" w:afterLines="50"/>
        <w:rPr>
          <w:rFonts w:ascii="Times New Roman" w:hAnsi="Times New Roman" w:cs="Times New Roman"/>
        </w:rPr>
      </w:pPr>
      <w:r w:rsidRPr="00292948">
        <w:rPr>
          <w:rFonts w:ascii="Times New Roman" w:hAnsi="Times New Roman" w:cs="Times New Roman"/>
        </w:rPr>
        <w:br w:type="page"/>
      </w:r>
    </w:p>
    <w:p w:rsidR="00EA1916" w:rsidRPr="00292948" w:rsidRDefault="002C61F0" w:rsidP="00462408">
      <w:pPr>
        <w:autoSpaceDE w:val="0"/>
        <w:autoSpaceDN w:val="0"/>
        <w:adjustRightInd w:val="0"/>
        <w:spacing w:beforeLines="50" w:afterLines="50"/>
        <w:rPr>
          <w:rFonts w:ascii="Times New Roman" w:eastAsia="標楷體" w:hAnsi="Times New Roman" w:cs="Times New Roman"/>
          <w:b/>
          <w:bCs/>
          <w:sz w:val="32"/>
          <w:szCs w:val="32"/>
        </w:rPr>
      </w:pPr>
      <w:r w:rsidRPr="00292948">
        <w:rPr>
          <w:rFonts w:ascii="Times New Roman" w:eastAsia="標楷體" w:hAnsi="Times New Roman" w:cs="Times New Roman"/>
          <w:b/>
          <w:bCs/>
          <w:sz w:val="32"/>
          <w:szCs w:val="32"/>
        </w:rPr>
        <w:lastRenderedPageBreak/>
        <w:t>Promoting Trade</w:t>
      </w:r>
    </w:p>
    <w:p w:rsidR="00AE531C" w:rsidRPr="00292948" w:rsidRDefault="00AE531C"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Taiwan is an export-oriented country, and trade has been the major engine for economic growth over the past several decades. Through the years, the government has played a key role in that growth by keeping track of international economic trends and implementing measures designed to develop markets overseas. As a result, Taiwan has maintained an excellent record in trade performance. The main trade promotion efforts include the following.</w:t>
      </w:r>
    </w:p>
    <w:p w:rsidR="00BF584F" w:rsidRPr="00292948" w:rsidRDefault="00BF584F"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 xml:space="preserve">The Global Market Expansion </w:t>
      </w:r>
      <w:proofErr w:type="gramStart"/>
      <w:r w:rsidRPr="00292948">
        <w:rPr>
          <w:rFonts w:ascii="Times New Roman" w:hAnsi="Times New Roman" w:cs="Times New Roman"/>
          <w:kern w:val="0"/>
          <w:sz w:val="32"/>
          <w:szCs w:val="32"/>
        </w:rPr>
        <w:t>Plan(</w:t>
      </w:r>
      <w:proofErr w:type="gramEnd"/>
      <w:r w:rsidRPr="00292948">
        <w:rPr>
          <w:rFonts w:ascii="Times New Roman" w:hAnsi="Times New Roman" w:cs="Times New Roman"/>
          <w:kern w:val="0"/>
          <w:sz w:val="32"/>
          <w:szCs w:val="32"/>
        </w:rPr>
        <w:t>New Cheng Ho Plan)</w:t>
      </w:r>
    </w:p>
    <w:p w:rsidR="00BF584F" w:rsidRPr="00292948" w:rsidRDefault="00BF584F"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To assist Taiwanese companies to sail through the global financial crisis and to expand their export reach, the BOFT initiated the Global Market Expansion Plan (New Cheng Ho Plan) over a four-year period beginning in September 2008. The specific approaches cover four areas: 1) financing, 2) marketing, 3) industry upgrades, and 4) capacity-building. Meanwhile, the plan encompasses five projects: (1) "Shaping the trade financial environment," which includes boosting preferential export financing and export insurance; (2) "Expanding into the mainland China market," which focuses on the exploration of mainland China's domestic market; (3) "Expanding into the emerging markets," which assists companies to promote themselves in the emerging markets; (4) "Creating new areas of procurement," which assists companies to pursue business opportunities in the 40 countries that have signed the WTO's Government Procurement Agreement; and (5) "Assisting the service industries to expand into different international markets," which aims to upgrade competitiveness among businesses in the cultural creative, medical tourism, construction and environmental engineering, and information technology industries. The overall plan aims to give companies a full range of assistance as they seek to expand their overseas businesses.</w:t>
      </w:r>
    </w:p>
    <w:p w:rsidR="00722358" w:rsidRPr="00292948" w:rsidRDefault="00722358"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The 2012 Soaring Dragon Plan</w:t>
      </w:r>
    </w:p>
    <w:p w:rsidR="00722358" w:rsidRPr="00292948" w:rsidRDefault="00722358"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Our exports were affected by the European debt crisis, the American slowdown in economic growth, China's adjustment of its GDP growth expectations, etc. To boost our exports in a short time, we planned "The 2012 Soaring Dragon Plan" for the period from 21 May 2012 to 31 December 2012. "The 2012 Soaring Dragon Plan" includes six sub-projects called "Gold Dragon," "Capturing the Dragon," "Flying Dragon," "e-Dragon," "Roving Dragon," and "Giant Dragon." They cover financing, marketing, international image promotions, and diverse marketing campaigns focusing on specific markets and potential markets</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all to help our companies improve their exports.</w:t>
      </w:r>
    </w:p>
    <w:p w:rsidR="00D57E37" w:rsidRPr="00292948" w:rsidRDefault="00D57E37" w:rsidP="00462408">
      <w:pPr>
        <w:autoSpaceDE w:val="0"/>
        <w:autoSpaceDN w:val="0"/>
        <w:adjustRightInd w:val="0"/>
        <w:snapToGrid w:val="0"/>
        <w:spacing w:beforeLines="50" w:afterLines="50"/>
        <w:rPr>
          <w:rFonts w:ascii="Times New Roman" w:hAnsi="Times New Roman" w:cs="Times New Roman"/>
          <w:kern w:val="0"/>
          <w:sz w:val="28"/>
          <w:szCs w:val="28"/>
        </w:rPr>
      </w:pPr>
    </w:p>
    <w:p w:rsidR="00722358" w:rsidRPr="00292948" w:rsidRDefault="00722358"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The Project to Promote Most-Valued Products in Emerging</w:t>
      </w:r>
      <w:r w:rsidR="00D57E37" w:rsidRPr="00292948">
        <w:rPr>
          <w:rFonts w:ascii="Times New Roman" w:hAnsi="Times New Roman" w:cs="Times New Roman"/>
          <w:kern w:val="0"/>
          <w:sz w:val="32"/>
          <w:szCs w:val="32"/>
        </w:rPr>
        <w:t xml:space="preserve"> </w:t>
      </w:r>
      <w:r w:rsidRPr="00292948">
        <w:rPr>
          <w:rFonts w:ascii="Times New Roman" w:hAnsi="Times New Roman" w:cs="Times New Roman"/>
          <w:kern w:val="0"/>
          <w:sz w:val="32"/>
          <w:szCs w:val="32"/>
        </w:rPr>
        <w:t>Markets (MVP Project)</w:t>
      </w:r>
    </w:p>
    <w:p w:rsidR="00EB726B" w:rsidRPr="00292948" w:rsidRDefault="00EB726B" w:rsidP="00462408">
      <w:pPr>
        <w:autoSpaceDE w:val="0"/>
        <w:autoSpaceDN w:val="0"/>
        <w:adjustRightInd w:val="0"/>
        <w:snapToGrid w:val="0"/>
        <w:spacing w:beforeLines="50" w:afterLines="50"/>
        <w:rPr>
          <w:rFonts w:ascii="Times New Roman" w:hAnsi="Times New Roman" w:cs="Times New Roman"/>
          <w:kern w:val="0"/>
          <w:sz w:val="32"/>
          <w:szCs w:val="32"/>
        </w:rPr>
      </w:pPr>
    </w:p>
    <w:p w:rsidR="00722358" w:rsidRPr="00292948" w:rsidRDefault="00722358" w:rsidP="00462408">
      <w:pPr>
        <w:autoSpaceDE w:val="0"/>
        <w:autoSpaceDN w:val="0"/>
        <w:adjustRightInd w:val="0"/>
        <w:snapToGrid w:val="0"/>
        <w:spacing w:beforeLines="50" w:afterLines="50"/>
        <w:rPr>
          <w:rFonts w:ascii="Times New Roman" w:hAnsi="Times New Roman" w:cs="Times New Roman"/>
          <w:kern w:val="0"/>
          <w:sz w:val="28"/>
          <w:szCs w:val="28"/>
        </w:rPr>
      </w:pPr>
      <w:r w:rsidRPr="00292948">
        <w:rPr>
          <w:rFonts w:ascii="Times New Roman" w:eastAsia="ArialMT" w:hAnsi="Times New Roman" w:cs="Times New Roman"/>
          <w:kern w:val="0"/>
          <w:sz w:val="28"/>
          <w:szCs w:val="28"/>
        </w:rPr>
        <w:t>The number of new middle-class consumers in emerging markets is not only huge but also expanding rapidly. To grasp these business opportunities, the MOEA initiated the "Project to Promote Most-Valued Products in Emerging Markets" (MVP Project), a three-year project lasting from 2010 to 2012. This project focuses on four emerging markets: mainland China, India, Indonesia, and Vietnam. It also integrates resources from all related subordinate units of the MOEA, including the Department of Industrial Technology, the Industrial Development Bureau, the Small and Medium Enterprise Administration, and the Bureau of Foreign Trade. This project provides extensive support to Taiwanese firms and enhances their capabilities in technology development, production, design, branding, and marketing. It is divided into three platforms to help Taiwanese firms successfully enter emerging markets: "Innovative R&amp;D Production Platform," "International Marketing Integration Platform," and "Environment Development Platform." All these capabilities will enable Taiwanese firms to access new trade opportunities in emerging markets.</w:t>
      </w:r>
    </w:p>
    <w:p w:rsidR="00AE531C" w:rsidRPr="00292948" w:rsidRDefault="00AE531C" w:rsidP="00462408">
      <w:pPr>
        <w:autoSpaceDE w:val="0"/>
        <w:autoSpaceDN w:val="0"/>
        <w:adjustRightInd w:val="0"/>
        <w:snapToGrid w:val="0"/>
        <w:spacing w:beforeLines="50" w:afterLines="50"/>
        <w:rPr>
          <w:rFonts w:ascii="Times New Roman" w:hAnsi="Times New Roman" w:cs="Times New Roman"/>
          <w:sz w:val="28"/>
          <w:szCs w:val="28"/>
        </w:rPr>
      </w:pPr>
    </w:p>
    <w:p w:rsidR="00B86F9C" w:rsidRPr="00292948" w:rsidRDefault="00B86F9C"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Assisting Companies to Expand into International Markets</w:t>
      </w:r>
    </w:p>
    <w:p w:rsidR="00320984" w:rsidRPr="00292948" w:rsidRDefault="00320984" w:rsidP="00462408">
      <w:pPr>
        <w:autoSpaceDE w:val="0"/>
        <w:autoSpaceDN w:val="0"/>
        <w:adjustRightInd w:val="0"/>
        <w:snapToGrid w:val="0"/>
        <w:spacing w:beforeLines="50" w:afterLines="50"/>
        <w:rPr>
          <w:rFonts w:ascii="Times New Roman" w:hAnsi="Times New Roman" w:cs="Times New Roman"/>
          <w:kern w:val="0"/>
          <w:sz w:val="32"/>
          <w:szCs w:val="32"/>
        </w:rPr>
      </w:pPr>
    </w:p>
    <w:p w:rsidR="00B86F9C" w:rsidRPr="00292948" w:rsidRDefault="00B86F9C"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The BOFT is working to organize regular export promotion activities to help firms overcome difficulties in expanding into foreign markets. These activities primarily include:</w:t>
      </w:r>
    </w:p>
    <w:p w:rsidR="00B86F9C" w:rsidRPr="00292948" w:rsidRDefault="00B86F9C" w:rsidP="00462408">
      <w:pPr>
        <w:autoSpaceDE w:val="0"/>
        <w:autoSpaceDN w:val="0"/>
        <w:adjustRightInd w:val="0"/>
        <w:snapToGrid w:val="0"/>
        <w:spacing w:beforeLines="50" w:afterLines="50"/>
        <w:ind w:leftChars="100" w:left="565" w:hangingChars="116" w:hanging="325"/>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 xml:space="preserve">(I) </w:t>
      </w:r>
      <w:proofErr w:type="gramStart"/>
      <w:r w:rsidRPr="00292948">
        <w:rPr>
          <w:rFonts w:ascii="Times New Roman" w:eastAsia="ArialMT" w:hAnsi="Times New Roman" w:cs="Times New Roman"/>
          <w:kern w:val="0"/>
          <w:sz w:val="28"/>
          <w:szCs w:val="28"/>
        </w:rPr>
        <w:t>Assisting</w:t>
      </w:r>
      <w:proofErr w:type="gramEnd"/>
      <w:r w:rsidRPr="00292948">
        <w:rPr>
          <w:rFonts w:ascii="Times New Roman" w:eastAsia="ArialMT" w:hAnsi="Times New Roman" w:cs="Times New Roman"/>
          <w:kern w:val="0"/>
          <w:sz w:val="28"/>
          <w:szCs w:val="28"/>
        </w:rPr>
        <w:t xml:space="preserve"> various export-oriented associations that hold trade opportunity symposia to identify difficulties faced by traditional export industries and to find ways to resolve them.</w:t>
      </w:r>
    </w:p>
    <w:p w:rsidR="00B86F9C" w:rsidRPr="00292948" w:rsidRDefault="00B86F9C" w:rsidP="00462408">
      <w:pPr>
        <w:autoSpaceDE w:val="0"/>
        <w:autoSpaceDN w:val="0"/>
        <w:adjustRightInd w:val="0"/>
        <w:snapToGrid w:val="0"/>
        <w:spacing w:beforeLines="50" w:afterLines="50"/>
        <w:ind w:leftChars="100" w:left="565" w:hangingChars="116" w:hanging="325"/>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(II) Commissioning TAITRA to provide assistance in arranging buyer/supplier meetings, and to take the initiative to offer guidance on such meetings.</w:t>
      </w:r>
    </w:p>
    <w:p w:rsidR="00B86F9C" w:rsidRPr="00292948" w:rsidRDefault="00B86F9C" w:rsidP="00462408">
      <w:pPr>
        <w:autoSpaceDE w:val="0"/>
        <w:autoSpaceDN w:val="0"/>
        <w:adjustRightInd w:val="0"/>
        <w:snapToGrid w:val="0"/>
        <w:spacing w:beforeLines="50" w:afterLines="50"/>
        <w:ind w:leftChars="100" w:left="565" w:hangingChars="116" w:hanging="325"/>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 xml:space="preserve">(III) Organizing regular "Turnkey Equipment and Machinery Export Financing </w:t>
      </w:r>
      <w:proofErr w:type="spellStart"/>
      <w:r w:rsidRPr="00292948">
        <w:rPr>
          <w:rFonts w:ascii="Times New Roman" w:eastAsia="ArialMT" w:hAnsi="Times New Roman" w:cs="Times New Roman"/>
          <w:kern w:val="0"/>
          <w:sz w:val="28"/>
          <w:szCs w:val="28"/>
        </w:rPr>
        <w:t>Fora</w:t>
      </w:r>
      <w:proofErr w:type="spellEnd"/>
      <w:r w:rsidRPr="00292948">
        <w:rPr>
          <w:rFonts w:ascii="Times New Roman" w:eastAsia="ArialMT" w:hAnsi="Times New Roman" w:cs="Times New Roman"/>
          <w:kern w:val="0"/>
          <w:sz w:val="28"/>
          <w:szCs w:val="28"/>
        </w:rPr>
        <w:t>" to increase the capacity of local industries to get orders and increase market share.</w:t>
      </w:r>
    </w:p>
    <w:p w:rsidR="00B86F9C" w:rsidRPr="00292948" w:rsidRDefault="00B86F9C" w:rsidP="00462408">
      <w:pPr>
        <w:autoSpaceDE w:val="0"/>
        <w:autoSpaceDN w:val="0"/>
        <w:adjustRightInd w:val="0"/>
        <w:snapToGrid w:val="0"/>
        <w:spacing w:beforeLines="50" w:afterLines="50"/>
        <w:ind w:leftChars="100" w:left="565" w:hangingChars="116" w:hanging="325"/>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lastRenderedPageBreak/>
        <w:t>(IV) Promoting the "Machinery Export Insurance Fund" and "Insurance Fund for the Enhancement of Market Expansion for Exports to the East Asian Area," with the goal of reducing export risks to enterprises, and holding relevant symposia or seminars to introduce the latest trade credit measures and methods of credit checks.</w:t>
      </w:r>
    </w:p>
    <w:p w:rsidR="00B86F9C" w:rsidRPr="00292948" w:rsidRDefault="00B86F9C" w:rsidP="00462408">
      <w:pPr>
        <w:autoSpaceDE w:val="0"/>
        <w:autoSpaceDN w:val="0"/>
        <w:adjustRightInd w:val="0"/>
        <w:snapToGrid w:val="0"/>
        <w:spacing w:beforeLines="50" w:afterLines="50"/>
        <w:ind w:leftChars="100" w:left="565" w:hangingChars="116" w:hanging="325"/>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(V) Promoting and implementing the "International Market Development Project" in order to find potential customers, making company by company visits and providing consultation services to local traders, and assisting in the gathering of information on relevant overseas products and buyers.</w:t>
      </w:r>
    </w:p>
    <w:p w:rsidR="00B86F9C" w:rsidRPr="00292948" w:rsidRDefault="00B86F9C" w:rsidP="00462408">
      <w:pPr>
        <w:autoSpaceDE w:val="0"/>
        <w:autoSpaceDN w:val="0"/>
        <w:adjustRightInd w:val="0"/>
        <w:snapToGrid w:val="0"/>
        <w:spacing w:beforeLines="50" w:afterLines="50"/>
        <w:ind w:leftChars="100" w:left="565" w:hangingChars="116" w:hanging="325"/>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(VI) Assisting (in the form of consultation, diagnostic and advisory services) businesses on expansion of overseas marketing channels, organizing symposia on how to develop such channels, and promoting the idea that businesses should seek worldwide deployment and devote more attention to exploring emerging markets.</w:t>
      </w:r>
    </w:p>
    <w:p w:rsidR="00B86F9C" w:rsidRPr="00292948" w:rsidRDefault="00B86F9C" w:rsidP="00462408">
      <w:pPr>
        <w:autoSpaceDE w:val="0"/>
        <w:autoSpaceDN w:val="0"/>
        <w:adjustRightInd w:val="0"/>
        <w:snapToGrid w:val="0"/>
        <w:spacing w:beforeLines="50" w:afterLines="50"/>
        <w:ind w:leftChars="100" w:left="565" w:hangingChars="116" w:hanging="325"/>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(VII) Assisting in promoting the "Taiwan Trade" website and on-line marketing to lower trade costs and boost overall success rates of transactions.</w:t>
      </w:r>
    </w:p>
    <w:p w:rsidR="00B86F9C" w:rsidRPr="00292948" w:rsidRDefault="00B86F9C"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Joining Forces with the Private Sectors to Explore New</w:t>
      </w:r>
      <w:r w:rsidR="00305AFC" w:rsidRPr="00292948">
        <w:rPr>
          <w:rFonts w:ascii="Times New Roman" w:hAnsi="Times New Roman" w:cs="Times New Roman"/>
          <w:kern w:val="0"/>
          <w:sz w:val="32"/>
          <w:szCs w:val="32"/>
        </w:rPr>
        <w:t xml:space="preserve"> </w:t>
      </w:r>
      <w:r w:rsidRPr="00292948">
        <w:rPr>
          <w:rFonts w:ascii="Times New Roman" w:hAnsi="Times New Roman" w:cs="Times New Roman"/>
          <w:kern w:val="0"/>
          <w:sz w:val="32"/>
          <w:szCs w:val="32"/>
        </w:rPr>
        <w:t>Markets</w:t>
      </w:r>
    </w:p>
    <w:p w:rsidR="00B86F9C" w:rsidRPr="00292948" w:rsidRDefault="00B86F9C" w:rsidP="00462408">
      <w:pPr>
        <w:autoSpaceDE w:val="0"/>
        <w:autoSpaceDN w:val="0"/>
        <w:adjustRightInd w:val="0"/>
        <w:snapToGrid w:val="0"/>
        <w:spacing w:beforeLines="50" w:afterLines="50"/>
        <w:rPr>
          <w:rFonts w:ascii="Times New Roman" w:hAnsi="Times New Roman" w:cs="Times New Roman"/>
          <w:kern w:val="0"/>
          <w:sz w:val="28"/>
          <w:szCs w:val="28"/>
        </w:rPr>
      </w:pPr>
      <w:r w:rsidRPr="00292948">
        <w:rPr>
          <w:rFonts w:ascii="Times New Roman" w:eastAsia="ArialMT" w:hAnsi="Times New Roman" w:cs="Times New Roman"/>
          <w:kern w:val="0"/>
          <w:sz w:val="28"/>
          <w:szCs w:val="28"/>
        </w:rPr>
        <w:t>For continuous long-term growth of Taiwan's exports, effective marketing has to be specifically managed</w:t>
      </w:r>
      <w:r w:rsidR="00F96010"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for each product. Every year since 1998, the BOFT has been assisting over 100 associations to increase</w:t>
      </w:r>
      <w:r w:rsidR="00F96010"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presence in international markets. The main activities have been to organize group visits to foreign</w:t>
      </w:r>
      <w:r w:rsidR="00F96010"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countries, to attend trade shows, to invite foreign trade missions to Taiwan, to sponsor or participate</w:t>
      </w:r>
      <w:r w:rsidR="00F96010"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 international economic and trade conferences, to organize seminars on import/export business</w:t>
      </w:r>
      <w:r w:rsidR="00F96010"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opportunities, to train personnel skilled in trade, and to publish trade and economic materials.</w:t>
      </w:r>
    </w:p>
    <w:p w:rsidR="001F5313" w:rsidRPr="00292948" w:rsidRDefault="001F5313"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The "Branding Taiwan" Plan</w:t>
      </w:r>
    </w:p>
    <w:p w:rsidR="008920FD" w:rsidRPr="00292948" w:rsidRDefault="008920FD" w:rsidP="00462408">
      <w:pPr>
        <w:autoSpaceDE w:val="0"/>
        <w:autoSpaceDN w:val="0"/>
        <w:adjustRightInd w:val="0"/>
        <w:snapToGrid w:val="0"/>
        <w:spacing w:beforeLines="50" w:afterLines="50"/>
        <w:rPr>
          <w:rFonts w:ascii="Times New Roman" w:hAnsi="Times New Roman" w:cs="Times New Roman"/>
          <w:kern w:val="0"/>
          <w:sz w:val="32"/>
          <w:szCs w:val="32"/>
        </w:rPr>
      </w:pPr>
    </w:p>
    <w:p w:rsidR="001F5313" w:rsidRPr="00292948" w:rsidRDefault="001F5313"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The MOEA has been carrying out the Executive Yuan's "Branding Taiwan Plan" since 2006. This has helped businesses to strengthen their determination to internationalize quickly and upgrade their market competitiveness. The image of Taiwan's enterprises and brands is also being enhanced, creating a more favorable environment for Taiwanese enterprises to increase international brand awareness of their products.</w:t>
      </w:r>
    </w:p>
    <w:p w:rsidR="001F5313" w:rsidRPr="00292948" w:rsidRDefault="001F5313"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lastRenderedPageBreak/>
        <w:t>There are two ultimate goals in "Branding Taiwan." The first is to integrate resources to assist companies in establishing brands and creating an environment conducive for brand development. The second is to aid Taiwan's enterprises in international brand development and increase the value of Taiwan's international brands. This plan thus comprises of six measures: (1) administering venture capital funds for branding, (2) creating an environment for brand development, (3) conducting brand valuation surveys, (4) expanding the branding talent pool, (5) establishing a consulting and information platform for brand development, and (6) raising the international image of Taiwanese products and brands. It is expected that these measures will succeed in creating a broad and colorful range of Taiwanese brands.</w:t>
      </w:r>
    </w:p>
    <w:p w:rsidR="001F5313" w:rsidRPr="00292948" w:rsidRDefault="001F5313"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Strengthening the competitiveness of the MICE industry</w:t>
      </w:r>
    </w:p>
    <w:p w:rsidR="001F5313" w:rsidRPr="00292948" w:rsidRDefault="001F5313"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The meeting, incentive travel, convention, and exhibition (MICE) industry can create huge benefits</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for a nation's economy. It can bring growth to tourism and other peripheral industries, and help</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 raise the international profile of a country. Consequently, most Asian countries are vigorously</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developing this sector. The BOFT therefore has drawn up the "Taiwan Exhibition Competitiveness</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Enhancement Program," which includes five measures: (1) host new trade shows and strengthen</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existing ones in response to market needs; (2) attract foreign buyers to Taiwan for procurement; (3)</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conduct promotion activities and campaigns for major exhibitions; (4) strengthen on-line marketing</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promote virtual exhibitions of Taipei trade shows; (5) encourage mainland Chinese corporations</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 hold meetings in and provide incentive travel to Taiwan. The BOFT also launched the four-year</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"Taiwan MICE Advancement Program" in January 2009. This program comprises four subsidiary</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projects: (1) Taiwan MICE Overall Implementation Project, (2) Taiwan MICE International Marketing</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Promotion Project, (3) Taiwan MICE Training and Certification Project, and (4) Taiwan MICE</w:t>
      </w:r>
      <w:r w:rsidR="00EB1A2E"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Hosting of International Meetings Project.</w:t>
      </w:r>
    </w:p>
    <w:p w:rsidR="003E7412" w:rsidRPr="00292948" w:rsidRDefault="003E7412" w:rsidP="00462408">
      <w:pPr>
        <w:autoSpaceDE w:val="0"/>
        <w:autoSpaceDN w:val="0"/>
        <w:adjustRightInd w:val="0"/>
        <w:spacing w:beforeLines="50" w:afterLines="50"/>
        <w:rPr>
          <w:rFonts w:ascii="Times New Roman" w:eastAsia="ArialMT" w:hAnsi="Times New Roman" w:cs="Times New Roman"/>
          <w:kern w:val="0"/>
          <w:sz w:val="20"/>
          <w:szCs w:val="20"/>
        </w:rPr>
      </w:pPr>
    </w:p>
    <w:p w:rsidR="003E7412" w:rsidRPr="00292948" w:rsidRDefault="003E7412" w:rsidP="00462408">
      <w:pPr>
        <w:widowControl/>
        <w:spacing w:beforeLines="50" w:afterLines="50"/>
        <w:rPr>
          <w:rFonts w:ascii="Times New Roman" w:eastAsia="ArialMT" w:hAnsi="Times New Roman" w:cs="Times New Roman"/>
          <w:kern w:val="0"/>
          <w:sz w:val="20"/>
          <w:szCs w:val="20"/>
        </w:rPr>
      </w:pPr>
      <w:r w:rsidRPr="00292948">
        <w:rPr>
          <w:rFonts w:ascii="Times New Roman" w:eastAsia="ArialMT" w:hAnsi="Times New Roman" w:cs="Times New Roman"/>
          <w:kern w:val="0"/>
          <w:sz w:val="20"/>
          <w:szCs w:val="20"/>
        </w:rPr>
        <w:br w:type="page"/>
      </w:r>
    </w:p>
    <w:p w:rsidR="003E7412" w:rsidRPr="00292948" w:rsidRDefault="003E7412" w:rsidP="00462408">
      <w:pPr>
        <w:autoSpaceDE w:val="0"/>
        <w:autoSpaceDN w:val="0"/>
        <w:adjustRightInd w:val="0"/>
        <w:spacing w:beforeLines="50" w:afterLines="50"/>
        <w:rPr>
          <w:rFonts w:ascii="Times New Roman" w:eastAsia="ArialMT" w:hAnsi="Times New Roman" w:cs="Times New Roman"/>
          <w:kern w:val="0"/>
          <w:sz w:val="20"/>
          <w:szCs w:val="20"/>
        </w:rPr>
      </w:pPr>
      <w:r w:rsidRPr="00292948">
        <w:rPr>
          <w:rFonts w:ascii="Times New Roman" w:eastAsia="標楷體" w:hAnsi="Times New Roman" w:cs="Times New Roman"/>
          <w:b/>
          <w:bCs/>
          <w:sz w:val="32"/>
          <w:szCs w:val="32"/>
        </w:rPr>
        <w:lastRenderedPageBreak/>
        <w:t>Improving the Trade Environment</w:t>
      </w:r>
    </w:p>
    <w:p w:rsidR="003E7412" w:rsidRPr="00292948" w:rsidRDefault="003E7412"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Implementing Trade Liberalization</w:t>
      </w:r>
    </w:p>
    <w:p w:rsidR="003E7412" w:rsidRPr="00292948" w:rsidRDefault="003E7412"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As Taiwan adheres to the policies of trade liberalization, globalization, and</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systematization, it has enacted laws and regulations, such as the Foreign Trade Act</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Regulations Governing Export and Import of Commodities. It also continues to</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relax or simplify regulations on importing and exporting, adopt electronic export and</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import certificates, simplify the procedures for registering importers and exporters,</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so on.</w:t>
      </w:r>
    </w:p>
    <w:p w:rsidR="003E7412" w:rsidRPr="00292948" w:rsidRDefault="003E7412"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Taiwan had already conducted a full review of its import/export regulations before</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its WTO accession and eliminated the regulations that were not in compliance or</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conformity with WTO rules. After its WTO accession on 1 January 2002, Taiwan</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significantly opened its market, according to its accession commitments, by</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deregulating, opening for import, or adopting tariff quota management for 252</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commodities that had been subject to import restrictions before WTO accession. As</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of July 2012, only 86 items were restricted for import, and only 15 items required</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import permits. Even when the permits are required, they are issued automatically</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and for monitoring purposes only 10,912 items (99.08%) of import commodities</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have been made exempt from import permit requirements. With regard to exports,</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as of July 2012, only 38 items had been restricted for export, and only 37 items</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required export permits, issued automatically and for monitoring purposes only.</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Thus, 10,941 items (99.32%) of export commodities have been made exempt from</w:t>
      </w:r>
      <w:r w:rsidR="006A045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export permit requirements.</w:t>
      </w:r>
    </w:p>
    <w:p w:rsidR="00F9729A" w:rsidRPr="00292948" w:rsidRDefault="00F9729A"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Promoting Trade Facilitation</w:t>
      </w:r>
    </w:p>
    <w:p w:rsidR="00F9729A" w:rsidRPr="00292948" w:rsidRDefault="00F9729A"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 xml:space="preserve">The initial results of implementing the first stage of the Trade Facilitation Network Plan indicate the benefits of integrating certification, inspection, and customs clearance information. To move forward with the online integration of certification, inspection, Customs clearance, port authorization and related areas of concern, the BOFT launched the second stage of the five-year Trade Facilitation Network plan in 2007. The plan at this stage comprises three areas: (1) integrating the computer interfaces/ software used by the agencies and bureaus in the three areas of trade administration, port administration and Customs; (2) reducing the amount of time needed for application, payment, and tracking; and (3) improving security beyond behind and at the border. The plan includes simplifying certification/inspection documentation, risk control, reviewing trade-related laws and regulations, and international </w:t>
      </w:r>
      <w:r w:rsidRPr="00292948">
        <w:rPr>
          <w:rFonts w:ascii="Times New Roman" w:eastAsia="ArialMT" w:hAnsi="Times New Roman" w:cs="Times New Roman"/>
          <w:kern w:val="0"/>
          <w:sz w:val="28"/>
          <w:szCs w:val="28"/>
        </w:rPr>
        <w:lastRenderedPageBreak/>
        <w:t>cooperation. Likewise, it includes five different B2G and G2G mechanisms: (1) verification and exchange of certification/inspection documents between relevant authorities, (2) connecting certification/inspection authorities with the Customs' system in regard to document verification, (3) online payment for services and application fees, (4) tracking the status of applications for certification/inspection, and (5) notification of special cases.</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time and effort traders spend on application procedures and document preparation has been greatly</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reduced and simplified by putting the exchangeable information and documents online in the form of</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paperless electronic attachments. By the end of 2011, 162 different certification/inspection forms had</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been simplified and digitized for electronic transmission. Five different B2G and G2G mechanisms, 8</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service plans, 15 types of procedures, and 1290 data columns were simplified and integrated into 32</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standardized formats managed by the "single desk" at the Directorate General of Customs, Ministry of</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Finance.</w:t>
      </w:r>
    </w:p>
    <w:p w:rsidR="00F9729A" w:rsidRPr="00292948" w:rsidRDefault="00F9729A"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The Facile Trade Net (FT Net) has been operating since March 2005 as an e-service for certification/</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inspection and Customs clearance. It now links sixteen certification/inspection agencies, and as of</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December 2011, more than 6,860,000 application documents (such as import/export permits, certificates</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of origin and inspection and quarantine-related documents) have been processed via FT Net. This</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accounts for more than 98.43% of all import and export applications, and its certification/inspection data</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accuracy rate is also over 98%.</w:t>
      </w:r>
    </w:p>
    <w:p w:rsidR="00F9729A" w:rsidRPr="00292948" w:rsidRDefault="00F9729A"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Establishing a Global Trade Information Network</w:t>
      </w:r>
    </w:p>
    <w:p w:rsidR="00F9729A" w:rsidRPr="00292948" w:rsidRDefault="00F9729A" w:rsidP="00462408">
      <w:pPr>
        <w:autoSpaceDE w:val="0"/>
        <w:autoSpaceDN w:val="0"/>
        <w:adjustRightInd w:val="0"/>
        <w:snapToGrid w:val="0"/>
        <w:spacing w:beforeLines="50" w:afterLines="50"/>
        <w:rPr>
          <w:rFonts w:ascii="Times New Roman" w:eastAsia="ArialMT" w:hAnsi="Times New Roman" w:cs="Times New Roman" w:hint="eastAsia"/>
          <w:kern w:val="0"/>
          <w:sz w:val="28"/>
          <w:szCs w:val="28"/>
        </w:rPr>
      </w:pPr>
      <w:r w:rsidRPr="00292948">
        <w:rPr>
          <w:rFonts w:ascii="Times New Roman" w:eastAsia="ArialMT" w:hAnsi="Times New Roman" w:cs="Times New Roman"/>
          <w:kern w:val="0"/>
          <w:sz w:val="28"/>
          <w:szCs w:val="28"/>
        </w:rPr>
        <w:t>To make Taiwan's latest trade and economic information conveniently accessible to the public, the</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BOFT has set up a website (http://www.trade.gov.tw) that provides current information and news on</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business, import/export procedures, trade policies, trade laws and regulations, economic and trade</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issues, international trade organizations, Taiwan's trade relations with other countries, analysis of current</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economic and trade conditions, and other relevant information. Furthermore, due to the popularity of</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smart phones and 3G wireless networks, the website has been made accessible to mobile-phone users.</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 satisfy the public demand for mobile services, the BOFT plans to create exclusive apps by which</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existing BOFT services can be provided wirelessly for mobile phone users.</w:t>
      </w:r>
    </w:p>
    <w:p w:rsidR="00F9729A" w:rsidRPr="00292948" w:rsidRDefault="00F9729A" w:rsidP="00462408">
      <w:pPr>
        <w:autoSpaceDE w:val="0"/>
        <w:autoSpaceDN w:val="0"/>
        <w:adjustRightInd w:val="0"/>
        <w:snapToGrid w:val="0"/>
        <w:spacing w:beforeLines="50" w:afterLines="50"/>
        <w:rPr>
          <w:rFonts w:ascii="Times New Roman" w:hAnsi="Times New Roman" w:cs="Times New Roman"/>
          <w:kern w:val="0"/>
          <w:sz w:val="28"/>
          <w:szCs w:val="28"/>
        </w:rPr>
      </w:pPr>
      <w:r w:rsidRPr="00292948">
        <w:rPr>
          <w:rFonts w:ascii="Times New Roman" w:eastAsia="ArialMT" w:hAnsi="Times New Roman" w:cs="Times New Roman"/>
          <w:kern w:val="0"/>
          <w:sz w:val="28"/>
          <w:szCs w:val="28"/>
        </w:rPr>
        <w:t>In addition, the BOFT has commissioned TAITRA to set up a "portal of portals" website that links domestic</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e-marketplaces, chambers of commerce, and entrepreneurs. This website, known as "Taiwan Trade"</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lastRenderedPageBreak/>
        <w:t>(http://www.taiwantrade.com.tw), helps domestic traders expand their access to the global market through</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Internet. Besides offering all types of functions for business information exchange, trade show and</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marketing assistance, online services, links to international B2B platforms such as </w:t>
      </w:r>
      <w:proofErr w:type="spellStart"/>
      <w:r w:rsidRPr="00292948">
        <w:rPr>
          <w:rFonts w:ascii="Times New Roman" w:eastAsia="ArialMT" w:hAnsi="Times New Roman" w:cs="Times New Roman"/>
          <w:kern w:val="0"/>
          <w:sz w:val="28"/>
          <w:szCs w:val="28"/>
        </w:rPr>
        <w:t>Taobao</w:t>
      </w:r>
      <w:proofErr w:type="spellEnd"/>
      <w:r w:rsidRPr="00292948">
        <w:rPr>
          <w:rFonts w:ascii="Times New Roman" w:eastAsia="ArialMT" w:hAnsi="Times New Roman" w:cs="Times New Roman"/>
          <w:kern w:val="0"/>
          <w:sz w:val="28"/>
          <w:szCs w:val="28"/>
        </w:rPr>
        <w:t xml:space="preserve"> and eBay,</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etc., TAITRA will also develop the </w:t>
      </w:r>
      <w:proofErr w:type="spellStart"/>
      <w:r w:rsidRPr="00292948">
        <w:rPr>
          <w:rFonts w:ascii="Times New Roman" w:eastAsia="ArialMT" w:hAnsi="Times New Roman" w:cs="Times New Roman"/>
          <w:kern w:val="0"/>
          <w:sz w:val="28"/>
          <w:szCs w:val="28"/>
        </w:rPr>
        <w:t>Taiwantrade</w:t>
      </w:r>
      <w:proofErr w:type="spellEnd"/>
      <w:r w:rsidRPr="00292948">
        <w:rPr>
          <w:rFonts w:ascii="Times New Roman" w:eastAsia="ArialMT" w:hAnsi="Times New Roman" w:cs="Times New Roman"/>
          <w:kern w:val="0"/>
          <w:sz w:val="28"/>
          <w:szCs w:val="28"/>
        </w:rPr>
        <w:t xml:space="preserve"> Mobile App to support mobile commerce. Thus, trade</w:t>
      </w:r>
      <w:r w:rsidR="00721B04"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opportunities will be facilitated through this comprehensive e-commerce environment.</w:t>
      </w:r>
    </w:p>
    <w:p w:rsidR="007C1EE3" w:rsidRPr="00292948" w:rsidRDefault="007C1EE3" w:rsidP="00462408">
      <w:pPr>
        <w:autoSpaceDE w:val="0"/>
        <w:autoSpaceDN w:val="0"/>
        <w:adjustRightInd w:val="0"/>
        <w:snapToGrid w:val="0"/>
        <w:spacing w:beforeLines="50" w:afterLines="50"/>
        <w:rPr>
          <w:rFonts w:ascii="Times New Roman" w:hAnsi="Times New Roman" w:cs="Times New Roman" w:hint="eastAsia"/>
          <w:kern w:val="0"/>
          <w:sz w:val="32"/>
          <w:szCs w:val="32"/>
        </w:rPr>
      </w:pPr>
      <w:r w:rsidRPr="00292948">
        <w:rPr>
          <w:rFonts w:ascii="Times New Roman" w:hAnsi="Times New Roman" w:cs="Times New Roman"/>
          <w:kern w:val="0"/>
          <w:sz w:val="32"/>
          <w:szCs w:val="32"/>
        </w:rPr>
        <w:t>Developing Human Resources</w:t>
      </w:r>
    </w:p>
    <w:p w:rsidR="007C1EE3" w:rsidRPr="00292948" w:rsidRDefault="007C1EE3" w:rsidP="00462408">
      <w:pPr>
        <w:autoSpaceDE w:val="0"/>
        <w:autoSpaceDN w:val="0"/>
        <w:adjustRightInd w:val="0"/>
        <w:snapToGrid w:val="0"/>
        <w:spacing w:beforeLines="50" w:afterLines="50"/>
        <w:rPr>
          <w:rFonts w:ascii="Times New Roman" w:hAnsi="Times New Roman" w:cs="Times New Roman"/>
          <w:kern w:val="0"/>
          <w:sz w:val="28"/>
          <w:szCs w:val="28"/>
        </w:rPr>
      </w:pPr>
      <w:r w:rsidRPr="00292948">
        <w:rPr>
          <w:rFonts w:ascii="Times New Roman" w:eastAsia="ArialMT" w:hAnsi="Times New Roman" w:cs="Times New Roman"/>
          <w:kern w:val="0"/>
          <w:sz w:val="28"/>
          <w:szCs w:val="28"/>
        </w:rPr>
        <w:t>Trade professionals are vital assets as Taiwan strives to promote trade and internationalization. The BOFT makes concerted efforts to train trade professionals in order to meet the needs of the fast-changing trade environment. Besides the annual "International Trade and Economic Professionals' Training Program," the BOFT also organizes a variety of activities as well as on-the-job training programs. Meanwhile, the BOFT entrusts TAITRA to organize various training</w:t>
      </w:r>
      <w:r w:rsidR="00254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programs such as trade seminars, internships, and foreign language courses for business</w:t>
      </w:r>
      <w:r w:rsidR="00254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people in Taiwan. These programs have generated enthusiastic responses as well as excellent</w:t>
      </w:r>
      <w:r w:rsidR="00254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results. To meet the needs of the business community, TAITRA has added a new class that</w:t>
      </w:r>
      <w:r w:rsidR="00254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focuses on services industries. To make it more convenient for business people to participate in</w:t>
      </w:r>
      <w:r w:rsidR="00254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such programs around Taiwan, the BOFT also entrusts relevant foundations, trade and industry</w:t>
      </w:r>
      <w:r w:rsidR="00254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associations, colleges, and universities to offer a wide variety of training courses on trade</w:t>
      </w:r>
      <w:r w:rsidR="00254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practices, language classes for trade in English, Japanese, Korean, Spanish, etc., and various</w:t>
      </w:r>
      <w:r w:rsidR="00254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other courses to cultivate a talent pool for trade.</w:t>
      </w:r>
    </w:p>
    <w:p w:rsidR="00B86F9C" w:rsidRPr="0068661D" w:rsidRDefault="00B86F9C" w:rsidP="00462408">
      <w:pPr>
        <w:autoSpaceDE w:val="0"/>
        <w:autoSpaceDN w:val="0"/>
        <w:adjustRightInd w:val="0"/>
        <w:spacing w:beforeLines="50" w:afterLines="50"/>
        <w:rPr>
          <w:rFonts w:ascii="Times New Roman" w:hAnsi="Times New Roman" w:cs="Times New Roman"/>
        </w:rPr>
      </w:pPr>
    </w:p>
    <w:p w:rsidR="00781652" w:rsidRPr="0068661D" w:rsidRDefault="00781652" w:rsidP="00462408">
      <w:pPr>
        <w:widowControl/>
        <w:spacing w:beforeLines="50" w:afterLines="50"/>
        <w:rPr>
          <w:rFonts w:ascii="Times New Roman" w:hAnsi="Times New Roman" w:cs="Times New Roman"/>
        </w:rPr>
      </w:pPr>
      <w:r w:rsidRPr="0068661D">
        <w:rPr>
          <w:rFonts w:ascii="Times New Roman" w:hAnsi="Times New Roman" w:cs="Times New Roman"/>
        </w:rPr>
        <w:br w:type="page"/>
      </w:r>
    </w:p>
    <w:p w:rsidR="00781652" w:rsidRPr="00292948" w:rsidRDefault="00781652" w:rsidP="00462408">
      <w:pPr>
        <w:spacing w:beforeLines="50" w:afterLines="50" w:line="300" w:lineRule="exact"/>
        <w:jc w:val="both"/>
        <w:rPr>
          <w:rFonts w:ascii="Times New Roman" w:eastAsia="標楷體" w:hAnsi="Times New Roman" w:cs="Times New Roman"/>
          <w:b/>
          <w:bCs/>
          <w:sz w:val="32"/>
          <w:szCs w:val="32"/>
        </w:rPr>
      </w:pPr>
      <w:r w:rsidRPr="00292948">
        <w:rPr>
          <w:rFonts w:ascii="Times New Roman" w:eastAsia="標楷體" w:hAnsi="Times New Roman" w:cs="Times New Roman"/>
          <w:b/>
          <w:bCs/>
          <w:sz w:val="32"/>
          <w:szCs w:val="32"/>
        </w:rPr>
        <w:lastRenderedPageBreak/>
        <w:t>Creating Economic Prosperity</w:t>
      </w:r>
    </w:p>
    <w:p w:rsidR="00781652" w:rsidRPr="00292948" w:rsidRDefault="00781652"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Since the second half of 2011, Taiwan's export</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performance has been affected by the Euro zone</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debt crisis, slowdown in major trading partners'</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economies, and the weakening of external</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demand. Taiwan's economic growth rate was just</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4.03% with a GDP per capita of US$20,122. In</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2012, global economic downside risks to growth</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are still substantial. The worsening debt crisis in</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Greece and Spain and the decelerating economic</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expansion in mainland China will be a drag on</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Taiwan's export performance. At the same time,</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adjustments in gasoline and electricity prices</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have increased consumers' inflation expectations,</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exerting a negative impact on private consumption.</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The government will continue to implement the</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"Economic Stimulus Program," which features</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seven sets of strategies for stabilizing the financial</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market, keeping CPI at a low level, increasing</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employment, promoting investment, helping</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industries, stimulating consumption, and boosting</w:t>
      </w:r>
      <w:r w:rsidR="00FF7D88"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exports.</w:t>
      </w:r>
    </w:p>
    <w:p w:rsidR="00D6198C" w:rsidRPr="00292948" w:rsidRDefault="00D6198C" w:rsidP="00462408">
      <w:pPr>
        <w:autoSpaceDE w:val="0"/>
        <w:autoSpaceDN w:val="0"/>
        <w:adjustRightInd w:val="0"/>
        <w:snapToGrid w:val="0"/>
        <w:spacing w:beforeLines="50" w:afterLines="5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Creating a convenient, liberalized, and internationally competitive market economy is the first and foremost task of the BOFT. Our government endeavors to diversify Taiwan's exports to emerging markets so as to create new opportunities for businesses. It will also continue to implement a series of proactive trade promotion campaigns such as the "2012 Dragon Project," "Project to Promote Most-Valued Products in Emerging Markets," "Branding Taiwan Plan," and "Green Trade Project." Taiwan has vigorously participated in the Doha Round</w:t>
      </w:r>
      <w:r w:rsidR="00CC083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of WTO negotiations and utilized WTO rules to eliminate trade barriers. It also continues</w:t>
      </w:r>
      <w:r w:rsidR="00CC083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to promote bilateral economic and trade relations through the negotiation and signing of</w:t>
      </w:r>
      <w:r w:rsidR="00CC083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ECAs/FTAs and bidding to join the TPP. The BOFT is helping enterprises to deploy globally,</w:t>
      </w:r>
      <w:r w:rsidR="00CC083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 xml:space="preserve">both in depth and in breadth, through economic cooperation. To promote friendly </w:t>
      </w:r>
      <w:proofErr w:type="spellStart"/>
      <w:r w:rsidRPr="00292948">
        <w:rPr>
          <w:rFonts w:ascii="Times New Roman" w:eastAsia="ArialMT" w:hAnsi="Times New Roman" w:cs="Times New Roman"/>
          <w:kern w:val="0"/>
          <w:sz w:val="28"/>
          <w:szCs w:val="28"/>
        </w:rPr>
        <w:t>crossstrait</w:t>
      </w:r>
      <w:proofErr w:type="spellEnd"/>
      <w:r w:rsidR="00CC083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interaction and gradually progress toward normal economic and trade relations, the</w:t>
      </w:r>
      <w:r w:rsidR="00CC083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BOFT will continue the follow-up negotiations of the ECFA and the Cross-strait Economic</w:t>
      </w:r>
      <w:r w:rsidR="00CC083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Cooperation Committee. We expect to see a win-win situation, an upgrade in international</w:t>
      </w:r>
      <w:r w:rsidR="00CC083C" w:rsidRPr="00292948">
        <w:rPr>
          <w:rFonts w:ascii="Times New Roman" w:eastAsia="ArialMT" w:hAnsi="Times New Roman" w:cs="Times New Roman"/>
          <w:kern w:val="0"/>
          <w:sz w:val="28"/>
          <w:szCs w:val="28"/>
        </w:rPr>
        <w:t xml:space="preserve"> </w:t>
      </w:r>
      <w:r w:rsidRPr="00292948">
        <w:rPr>
          <w:rFonts w:ascii="Times New Roman" w:eastAsia="ArialMT" w:hAnsi="Times New Roman" w:cs="Times New Roman"/>
          <w:kern w:val="0"/>
          <w:sz w:val="28"/>
          <w:szCs w:val="28"/>
        </w:rPr>
        <w:t>competitiveness, and a new period of economic prosperity.</w:t>
      </w:r>
    </w:p>
    <w:p w:rsidR="00161B78" w:rsidRPr="00292948" w:rsidRDefault="00161B78">
      <w:pPr>
        <w:widowControl/>
        <w:rPr>
          <w:rFonts w:ascii="Times New Roman" w:hAnsi="Times New Roman" w:cs="Times New Roman"/>
        </w:rPr>
      </w:pPr>
      <w:r w:rsidRPr="00292948">
        <w:rPr>
          <w:rFonts w:ascii="Times New Roman" w:hAnsi="Times New Roman" w:cs="Times New Roman"/>
        </w:rPr>
        <w:br w:type="page"/>
      </w:r>
    </w:p>
    <w:p w:rsidR="00161B78" w:rsidRPr="00292948" w:rsidRDefault="00161B78" w:rsidP="00161B78">
      <w:pPr>
        <w:autoSpaceDE w:val="0"/>
        <w:autoSpaceDN w:val="0"/>
        <w:adjustRightInd w:val="0"/>
        <w:spacing w:line="300" w:lineRule="exact"/>
        <w:jc w:val="both"/>
        <w:rPr>
          <w:rFonts w:ascii="Times New Roman" w:hAnsi="Times New Roman" w:cs="Times New Roman"/>
          <w:b/>
          <w:bCs/>
          <w:sz w:val="32"/>
          <w:szCs w:val="32"/>
        </w:rPr>
      </w:pPr>
      <w:r w:rsidRPr="00292948">
        <w:rPr>
          <w:rFonts w:ascii="Times New Roman" w:hAnsi="Times New Roman" w:cs="Times New Roman"/>
          <w:b/>
          <w:bCs/>
          <w:sz w:val="32"/>
          <w:szCs w:val="32"/>
        </w:rPr>
        <w:lastRenderedPageBreak/>
        <w:t>Appendix 1</w:t>
      </w:r>
    </w:p>
    <w:p w:rsidR="00161B78" w:rsidRPr="00292948" w:rsidRDefault="00161B78" w:rsidP="00161B78">
      <w:pPr>
        <w:autoSpaceDE w:val="0"/>
        <w:autoSpaceDN w:val="0"/>
        <w:adjustRightInd w:val="0"/>
        <w:spacing w:line="300" w:lineRule="exact"/>
        <w:jc w:val="both"/>
        <w:rPr>
          <w:rFonts w:ascii="Times New Roman" w:hAnsi="Times New Roman" w:cs="Times New Roman"/>
          <w:b/>
          <w:bCs/>
          <w:sz w:val="32"/>
          <w:szCs w:val="32"/>
        </w:rPr>
      </w:pPr>
    </w:p>
    <w:p w:rsidR="00161B78" w:rsidRPr="00292948" w:rsidRDefault="00161B78" w:rsidP="00161B78">
      <w:pPr>
        <w:autoSpaceDE w:val="0"/>
        <w:autoSpaceDN w:val="0"/>
        <w:adjustRightInd w:val="0"/>
        <w:spacing w:line="300" w:lineRule="exact"/>
        <w:jc w:val="both"/>
        <w:rPr>
          <w:rFonts w:ascii="Times New Roman" w:hAnsi="Times New Roman" w:cs="Times New Roman"/>
          <w:b/>
          <w:bCs/>
          <w:sz w:val="32"/>
          <w:szCs w:val="32"/>
        </w:rPr>
      </w:pPr>
      <w:r w:rsidRPr="00292948">
        <w:rPr>
          <w:rFonts w:ascii="Times New Roman" w:hAnsi="Times New Roman" w:cs="Times New Roman"/>
          <w:b/>
          <w:bCs/>
          <w:sz w:val="32"/>
          <w:szCs w:val="32"/>
        </w:rPr>
        <w:t>Appendix 2</w:t>
      </w:r>
    </w:p>
    <w:p w:rsidR="00301197" w:rsidRPr="00292948" w:rsidRDefault="00301197" w:rsidP="00161B78">
      <w:pPr>
        <w:autoSpaceDE w:val="0"/>
        <w:autoSpaceDN w:val="0"/>
        <w:adjustRightInd w:val="0"/>
        <w:spacing w:line="300" w:lineRule="exact"/>
        <w:jc w:val="both"/>
        <w:rPr>
          <w:rFonts w:ascii="Times New Roman" w:hAnsi="Times New Roman" w:cs="Times New Roman"/>
          <w:sz w:val="32"/>
          <w:szCs w:val="32"/>
        </w:rPr>
      </w:pPr>
      <w:r w:rsidRPr="00292948">
        <w:rPr>
          <w:rFonts w:ascii="Times New Roman" w:hAnsi="Times New Roman" w:cs="Times New Roman"/>
          <w:sz w:val="32"/>
          <w:szCs w:val="32"/>
        </w:rPr>
        <w:t>Bureau of Foreign Trade Contact Numbers</w:t>
      </w:r>
    </w:p>
    <w:p w:rsidR="00301197" w:rsidRPr="00292948" w:rsidRDefault="00301197" w:rsidP="00161B78">
      <w:pPr>
        <w:autoSpaceDE w:val="0"/>
        <w:autoSpaceDN w:val="0"/>
        <w:adjustRightInd w:val="0"/>
        <w:spacing w:line="300" w:lineRule="exact"/>
        <w:jc w:val="both"/>
        <w:rPr>
          <w:rFonts w:ascii="Times New Roman" w:hAnsi="Times New Roman" w:cs="Times New Roman"/>
          <w:b/>
          <w:bCs/>
          <w:sz w:val="32"/>
          <w:szCs w:val="32"/>
        </w:rPr>
      </w:pPr>
    </w:p>
    <w:p w:rsidR="00161B78" w:rsidRPr="00292948" w:rsidRDefault="00161B78"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Head Office</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10066</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proofErr w:type="gramStart"/>
      <w:r w:rsidRPr="00292948">
        <w:rPr>
          <w:rFonts w:ascii="Times New Roman" w:eastAsia="ArialMT" w:hAnsi="Times New Roman" w:cs="Times New Roman"/>
          <w:kern w:val="0"/>
          <w:sz w:val="28"/>
          <w:szCs w:val="28"/>
        </w:rPr>
        <w:t xml:space="preserve">1 </w:t>
      </w:r>
      <w:proofErr w:type="spellStart"/>
      <w:r w:rsidRPr="00292948">
        <w:rPr>
          <w:rFonts w:ascii="Times New Roman" w:eastAsia="ArialMT" w:hAnsi="Times New Roman" w:cs="Times New Roman"/>
          <w:kern w:val="0"/>
          <w:sz w:val="28"/>
          <w:szCs w:val="28"/>
        </w:rPr>
        <w:t>Hu</w:t>
      </w:r>
      <w:proofErr w:type="spellEnd"/>
      <w:r w:rsidRPr="00292948">
        <w:rPr>
          <w:rFonts w:ascii="Times New Roman" w:eastAsia="ArialMT" w:hAnsi="Times New Roman" w:cs="Times New Roman"/>
          <w:kern w:val="0"/>
          <w:sz w:val="28"/>
          <w:szCs w:val="28"/>
        </w:rPr>
        <w:t xml:space="preserve"> Kou Street, Taipei, Taiwan, R.O.C.</w:t>
      </w:r>
      <w:proofErr w:type="gramEnd"/>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 xml:space="preserve">Fax: </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23513603 /</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23517080</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P.O. Box: 5-330, Taipei, Taiwan</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E-mail: boft@trade.gov.tw</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Website: http://www.trade.gov.tw</w:t>
      </w:r>
    </w:p>
    <w:p w:rsidR="00F50385" w:rsidRPr="00292948" w:rsidRDefault="00F50385"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Switchboard</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23510271</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Toll-free number</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0800-002-571</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Director General Office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23210717</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Deputy Director General Office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23214945</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23584338</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Secretariat</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23216476</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Multilateral Trade Affairs Division</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23916258</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Bilateral Trade Division I</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23916320</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Bilateral Trade Division II</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23219620</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Trade Development Division</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lastRenderedPageBreak/>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23413676</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Licensing and Administration</w:t>
      </w: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Division</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23212655</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Commodity Classification</w:t>
      </w: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Committee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23965311</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Planning Committee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23577395</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E-Commerce Task Force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23218395</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Trade Security and Export Control</w:t>
      </w: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Task Force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23965355</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Appeals Review Committee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23952055</w:t>
      </w:r>
    </w:p>
    <w:p w:rsidR="00301197" w:rsidRPr="00292948" w:rsidRDefault="00301197" w:rsidP="0057363B">
      <w:pPr>
        <w:autoSpaceDE w:val="0"/>
        <w:autoSpaceDN w:val="0"/>
        <w:adjustRightInd w:val="0"/>
        <w:snapToGrid w:val="0"/>
        <w:rPr>
          <w:rFonts w:ascii="Times New Roman" w:eastAsia="ARNewHeiB5-Bold" w:hAnsi="Times New Roman" w:cs="Times New Roman"/>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ECFA Task Force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33938890</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Taipei Exhibition Center Task</w:t>
      </w: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Force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33931602</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Congressional Liaison Unit</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23931014</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Information Management Center</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23935864</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Accounting Office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lastRenderedPageBreak/>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23218218</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Personnel Office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23219027</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Statistics Office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23965310</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Bold" w:hAnsi="Times New Roman" w:cs="Times New Roman"/>
          <w:kern w:val="0"/>
          <w:sz w:val="28"/>
          <w:szCs w:val="28"/>
        </w:rPr>
        <w:t>Civil Service Ethics Office</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23948528</w:t>
      </w: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Trade Promotion Fund Management</w:t>
      </w:r>
    </w:p>
    <w:p w:rsidR="00F50385" w:rsidRPr="00292948" w:rsidRDefault="00F50385"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Committee, MOEA</w:t>
      </w:r>
    </w:p>
    <w:p w:rsidR="00F50385" w:rsidRPr="00292948" w:rsidRDefault="00F50385"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02</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23218746</w:t>
      </w:r>
    </w:p>
    <w:p w:rsidR="00F50385" w:rsidRPr="00292948" w:rsidRDefault="00F50385" w:rsidP="0057363B">
      <w:pPr>
        <w:autoSpaceDE w:val="0"/>
        <w:autoSpaceDN w:val="0"/>
        <w:adjustRightInd w:val="0"/>
        <w:snapToGrid w:val="0"/>
        <w:rPr>
          <w:rFonts w:ascii="Times New Roman" w:eastAsia="ARNewHeiB5-Bold" w:hAnsi="Times New Roman" w:cs="Times New Roman"/>
          <w:b/>
          <w:bCs/>
          <w:kern w:val="0"/>
          <w:sz w:val="28"/>
          <w:szCs w:val="28"/>
        </w:rPr>
      </w:pPr>
    </w:p>
    <w:p w:rsidR="00301197" w:rsidRPr="00292948" w:rsidRDefault="00301197" w:rsidP="0057363B">
      <w:pPr>
        <w:autoSpaceDE w:val="0"/>
        <w:autoSpaceDN w:val="0"/>
        <w:adjustRightInd w:val="0"/>
        <w:snapToGrid w:val="0"/>
        <w:rPr>
          <w:rFonts w:ascii="Times New Roman" w:eastAsia="ARNewHeiB5-Bold" w:hAnsi="Times New Roman" w:cs="Times New Roman"/>
          <w:b/>
          <w:bCs/>
          <w:kern w:val="0"/>
          <w:sz w:val="28"/>
          <w:szCs w:val="28"/>
        </w:rPr>
      </w:pP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Kaohsiung Branch Office</w:t>
      </w:r>
    </w:p>
    <w:p w:rsidR="00301197" w:rsidRPr="00292948" w:rsidRDefault="00301197" w:rsidP="0057363B">
      <w:pPr>
        <w:autoSpaceDE w:val="0"/>
        <w:autoSpaceDN w:val="0"/>
        <w:adjustRightInd w:val="0"/>
        <w:snapToGrid w:val="0"/>
        <w:rPr>
          <w:rFonts w:ascii="Times New Roman" w:eastAsia="ARNewHeiB5-Medium" w:hAnsi="Times New Roman" w:cs="Times New Roman"/>
          <w:kern w:val="0"/>
          <w:sz w:val="28"/>
          <w:szCs w:val="28"/>
        </w:rPr>
      </w:pP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2nd. Fl., 103, Chung Cheng</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proofErr w:type="gramStart"/>
      <w:r w:rsidRPr="00292948">
        <w:rPr>
          <w:rFonts w:ascii="Times New Roman" w:eastAsia="ArialMT" w:hAnsi="Times New Roman" w:cs="Times New Roman"/>
          <w:kern w:val="0"/>
          <w:sz w:val="28"/>
          <w:szCs w:val="28"/>
        </w:rPr>
        <w:t>4thRd.,</w:t>
      </w:r>
      <w:proofErr w:type="gramEnd"/>
      <w:r w:rsidRPr="00292948">
        <w:rPr>
          <w:rFonts w:ascii="Times New Roman" w:eastAsia="ArialMT" w:hAnsi="Times New Roman" w:cs="Times New Roman"/>
          <w:kern w:val="0"/>
          <w:sz w:val="28"/>
          <w:szCs w:val="28"/>
        </w:rPr>
        <w:t xml:space="preserve"> Kaohsiung, Taiwan, R.O.C.</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FAX :</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07</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2811396</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Switchboard</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07</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2711171-7</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Toll-free number</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0800-668-682</w:t>
      </w:r>
    </w:p>
    <w:p w:rsidR="00161B78" w:rsidRPr="00292948" w:rsidRDefault="00161B78" w:rsidP="0057363B">
      <w:pPr>
        <w:autoSpaceDE w:val="0"/>
        <w:autoSpaceDN w:val="0"/>
        <w:adjustRightInd w:val="0"/>
        <w:snapToGrid w:val="0"/>
        <w:rPr>
          <w:rFonts w:ascii="Times New Roman" w:eastAsia="ArialMT" w:hAnsi="Times New Roman" w:cs="Times New Roman"/>
          <w:kern w:val="0"/>
          <w:sz w:val="28"/>
          <w:szCs w:val="28"/>
        </w:rPr>
      </w:pPr>
      <w:r w:rsidRPr="00292948">
        <w:rPr>
          <w:rFonts w:ascii="Times New Roman" w:eastAsia="ArialMT" w:hAnsi="Times New Roman" w:cs="Times New Roman"/>
          <w:kern w:val="0"/>
          <w:sz w:val="28"/>
          <w:szCs w:val="28"/>
        </w:rPr>
        <w:t>Director</w:t>
      </w:r>
    </w:p>
    <w:p w:rsidR="00161B78" w:rsidRPr="00292948" w:rsidRDefault="00161B78" w:rsidP="0057363B">
      <w:pPr>
        <w:autoSpaceDE w:val="0"/>
        <w:autoSpaceDN w:val="0"/>
        <w:adjustRightInd w:val="0"/>
        <w:snapToGrid w:val="0"/>
        <w:rPr>
          <w:rFonts w:ascii="Times New Roman" w:eastAsia="ARNewHeiB5-Bold" w:hAnsi="Times New Roman" w:cs="Times New Roman"/>
          <w:kern w:val="0"/>
          <w:sz w:val="28"/>
          <w:szCs w:val="28"/>
        </w:rPr>
      </w:pP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07</w:t>
      </w:r>
      <w:r w:rsidRPr="00292948">
        <w:rPr>
          <w:rFonts w:ascii="Times New Roman" w:eastAsia="ARNewHeiB5-Medium" w:hAnsi="Times New Roman" w:cs="Times New Roman"/>
          <w:kern w:val="0"/>
          <w:sz w:val="28"/>
          <w:szCs w:val="28"/>
        </w:rPr>
        <w:t>）</w:t>
      </w:r>
      <w:r w:rsidRPr="00292948">
        <w:rPr>
          <w:rFonts w:ascii="Times New Roman" w:eastAsia="ArialMT" w:hAnsi="Times New Roman" w:cs="Times New Roman"/>
          <w:kern w:val="0"/>
          <w:sz w:val="28"/>
          <w:szCs w:val="28"/>
        </w:rPr>
        <w:t>2611592</w:t>
      </w:r>
    </w:p>
    <w:p w:rsidR="00D6198C" w:rsidRPr="00292948" w:rsidRDefault="00D6198C" w:rsidP="00A31B31">
      <w:pPr>
        <w:autoSpaceDE w:val="0"/>
        <w:autoSpaceDN w:val="0"/>
        <w:adjustRightInd w:val="0"/>
        <w:rPr>
          <w:rFonts w:ascii="Times New Roman" w:hAnsi="Times New Roman" w:cs="Times New Roman"/>
          <w:sz w:val="28"/>
          <w:szCs w:val="28"/>
        </w:rPr>
      </w:pPr>
    </w:p>
    <w:sectPr w:rsidR="00D6198C" w:rsidRPr="00292948" w:rsidSect="00834E55">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DB7" w:rsidRDefault="00162DB7" w:rsidP="00301197">
      <w:r>
        <w:separator/>
      </w:r>
    </w:p>
  </w:endnote>
  <w:endnote w:type="continuationSeparator" w:id="0">
    <w:p w:rsidR="00162DB7" w:rsidRDefault="00162DB7" w:rsidP="003011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細明體">
    <w:altName w:val="MingLiU"/>
    <w:panose1 w:val="02020309000000000000"/>
    <w:charset w:val="88"/>
    <w:family w:val="modern"/>
    <w:pitch w:val="fixed"/>
    <w:sig w:usb0="00000003" w:usb1="080E0000" w:usb2="00000016" w:usb3="00000000" w:csb0="00100001" w:csb1="00000000"/>
  </w:font>
  <w:font w:name="Courier New">
    <w:panose1 w:val="02070309020205020404"/>
    <w:charset w:val="00"/>
    <w:family w:val="modern"/>
    <w:pitch w:val="fixed"/>
    <w:sig w:usb0="20002A87" w:usb1="80000000" w:usb2="00000008" w:usb3="00000000" w:csb0="000001FF" w:csb1="00000000"/>
  </w:font>
  <w:font w:name="ArialMT">
    <w:altName w:val="Arial Unicode MS"/>
    <w:panose1 w:val="00000000000000000000"/>
    <w:charset w:val="88"/>
    <w:family w:val="auto"/>
    <w:notTrueType/>
    <w:pitch w:val="default"/>
    <w:sig w:usb0="00000001" w:usb1="08080000" w:usb2="00000010" w:usb3="00000000" w:csb0="00100000" w:csb1="00000000"/>
  </w:font>
  <w:font w:name="ARNewHeiB5-Medium">
    <w:altName w:val="Arial Unicode MS"/>
    <w:panose1 w:val="00000000000000000000"/>
    <w:charset w:val="88"/>
    <w:family w:val="auto"/>
    <w:notTrueType/>
    <w:pitch w:val="default"/>
    <w:sig w:usb0="00000001" w:usb1="08080000" w:usb2="00000010" w:usb3="00000000" w:csb0="00100000" w:csb1="00000000"/>
  </w:font>
  <w:font w:name="LinGothic-Extra">
    <w:altName w:val="Arial Unicode MS"/>
    <w:panose1 w:val="00000000000000000000"/>
    <w:charset w:val="88"/>
    <w:family w:val="auto"/>
    <w:notTrueType/>
    <w:pitch w:val="default"/>
    <w:sig w:usb0="00000001" w:usb1="08080000" w:usb2="00000010" w:usb3="00000000" w:csb0="00100000" w:csb1="00000000"/>
  </w:font>
  <w:font w:name="ARNewHeiB5-Bold">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DB7" w:rsidRDefault="00162DB7" w:rsidP="00301197">
      <w:r>
        <w:separator/>
      </w:r>
    </w:p>
  </w:footnote>
  <w:footnote w:type="continuationSeparator" w:id="0">
    <w:p w:rsidR="00162DB7" w:rsidRDefault="00162DB7" w:rsidP="003011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41728"/>
    <w:multiLevelType w:val="hybridMultilevel"/>
    <w:tmpl w:val="D248D2A8"/>
    <w:lvl w:ilvl="0" w:tplc="06AEA7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7BDE425C"/>
    <w:multiLevelType w:val="hybridMultilevel"/>
    <w:tmpl w:val="2224186C"/>
    <w:lvl w:ilvl="0" w:tplc="E2F0AE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4CBB"/>
    <w:rsid w:val="00001AED"/>
    <w:rsid w:val="00017266"/>
    <w:rsid w:val="0002090B"/>
    <w:rsid w:val="00096666"/>
    <w:rsid w:val="000B7C36"/>
    <w:rsid w:val="000D07B2"/>
    <w:rsid w:val="000E2BC1"/>
    <w:rsid w:val="00161B78"/>
    <w:rsid w:val="00162DB7"/>
    <w:rsid w:val="001B032A"/>
    <w:rsid w:val="001C4030"/>
    <w:rsid w:val="001D089E"/>
    <w:rsid w:val="001F5313"/>
    <w:rsid w:val="00227009"/>
    <w:rsid w:val="00231B43"/>
    <w:rsid w:val="0025196C"/>
    <w:rsid w:val="00254D88"/>
    <w:rsid w:val="00292948"/>
    <w:rsid w:val="002B2E81"/>
    <w:rsid w:val="002C61F0"/>
    <w:rsid w:val="00301197"/>
    <w:rsid w:val="00305AFC"/>
    <w:rsid w:val="00320984"/>
    <w:rsid w:val="003326AD"/>
    <w:rsid w:val="00353680"/>
    <w:rsid w:val="00355981"/>
    <w:rsid w:val="00362C16"/>
    <w:rsid w:val="0037795D"/>
    <w:rsid w:val="00397A0A"/>
    <w:rsid w:val="003A2D0E"/>
    <w:rsid w:val="003E3E0A"/>
    <w:rsid w:val="003E7412"/>
    <w:rsid w:val="004101C5"/>
    <w:rsid w:val="00415CE3"/>
    <w:rsid w:val="00445A3A"/>
    <w:rsid w:val="00462408"/>
    <w:rsid w:val="004951EB"/>
    <w:rsid w:val="004A3024"/>
    <w:rsid w:val="005135E7"/>
    <w:rsid w:val="0056380E"/>
    <w:rsid w:val="0057363B"/>
    <w:rsid w:val="00595A7C"/>
    <w:rsid w:val="005A6DF3"/>
    <w:rsid w:val="005E2FF4"/>
    <w:rsid w:val="005E5C30"/>
    <w:rsid w:val="005F0330"/>
    <w:rsid w:val="0060013E"/>
    <w:rsid w:val="00626842"/>
    <w:rsid w:val="00642524"/>
    <w:rsid w:val="00664BC9"/>
    <w:rsid w:val="0068661D"/>
    <w:rsid w:val="006A045C"/>
    <w:rsid w:val="006A255E"/>
    <w:rsid w:val="006C283B"/>
    <w:rsid w:val="00721B04"/>
    <w:rsid w:val="00722358"/>
    <w:rsid w:val="00755C3E"/>
    <w:rsid w:val="007779C4"/>
    <w:rsid w:val="00781652"/>
    <w:rsid w:val="007A70F4"/>
    <w:rsid w:val="007A7AF8"/>
    <w:rsid w:val="007C1EE3"/>
    <w:rsid w:val="00834E55"/>
    <w:rsid w:val="008633D6"/>
    <w:rsid w:val="00867C98"/>
    <w:rsid w:val="0087528B"/>
    <w:rsid w:val="008920FD"/>
    <w:rsid w:val="008F44E9"/>
    <w:rsid w:val="00904D67"/>
    <w:rsid w:val="0095472F"/>
    <w:rsid w:val="00960EDE"/>
    <w:rsid w:val="00990446"/>
    <w:rsid w:val="009A0C4C"/>
    <w:rsid w:val="009D5F4B"/>
    <w:rsid w:val="009F0DA7"/>
    <w:rsid w:val="009F2CBE"/>
    <w:rsid w:val="009F622C"/>
    <w:rsid w:val="00A131E0"/>
    <w:rsid w:val="00A31B31"/>
    <w:rsid w:val="00A72FBC"/>
    <w:rsid w:val="00A76FCB"/>
    <w:rsid w:val="00A87B15"/>
    <w:rsid w:val="00AA194D"/>
    <w:rsid w:val="00AB2E69"/>
    <w:rsid w:val="00AC352F"/>
    <w:rsid w:val="00AE531C"/>
    <w:rsid w:val="00B136AD"/>
    <w:rsid w:val="00B35BB4"/>
    <w:rsid w:val="00B44CBB"/>
    <w:rsid w:val="00B86F9C"/>
    <w:rsid w:val="00BF584F"/>
    <w:rsid w:val="00C233F9"/>
    <w:rsid w:val="00C336D8"/>
    <w:rsid w:val="00C771E4"/>
    <w:rsid w:val="00C861F9"/>
    <w:rsid w:val="00C92930"/>
    <w:rsid w:val="00CC083C"/>
    <w:rsid w:val="00CE0011"/>
    <w:rsid w:val="00CE4B1E"/>
    <w:rsid w:val="00D17ED5"/>
    <w:rsid w:val="00D22E41"/>
    <w:rsid w:val="00D30794"/>
    <w:rsid w:val="00D57E37"/>
    <w:rsid w:val="00D6198C"/>
    <w:rsid w:val="00DA2CC1"/>
    <w:rsid w:val="00DA4686"/>
    <w:rsid w:val="00DF6492"/>
    <w:rsid w:val="00DF6DBD"/>
    <w:rsid w:val="00E01E8C"/>
    <w:rsid w:val="00E14C4D"/>
    <w:rsid w:val="00E822D3"/>
    <w:rsid w:val="00E90C33"/>
    <w:rsid w:val="00EA1916"/>
    <w:rsid w:val="00EB1A2E"/>
    <w:rsid w:val="00EB726B"/>
    <w:rsid w:val="00EC2A83"/>
    <w:rsid w:val="00EF5476"/>
    <w:rsid w:val="00F25503"/>
    <w:rsid w:val="00F50385"/>
    <w:rsid w:val="00F552B2"/>
    <w:rsid w:val="00F56BD1"/>
    <w:rsid w:val="00F96010"/>
    <w:rsid w:val="00F9729A"/>
    <w:rsid w:val="00FA446C"/>
    <w:rsid w:val="00FC0DE0"/>
    <w:rsid w:val="00FD4ED3"/>
    <w:rsid w:val="00FF7D8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E55"/>
    <w:pPr>
      <w:widowControl w:val="0"/>
    </w:pPr>
  </w:style>
  <w:style w:type="paragraph" w:styleId="1">
    <w:name w:val="heading 1"/>
    <w:basedOn w:val="a"/>
    <w:next w:val="a"/>
    <w:link w:val="10"/>
    <w:qFormat/>
    <w:rsid w:val="00990446"/>
    <w:pPr>
      <w:keepNext/>
      <w:snapToGrid w:val="0"/>
      <w:spacing w:line="480" w:lineRule="exact"/>
      <w:jc w:val="both"/>
      <w:outlineLvl w:val="0"/>
    </w:pPr>
    <w:rPr>
      <w:rFonts w:ascii="Arial" w:eastAsia="標楷體" w:hAnsi="Arial" w:cs="Arial"/>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
    <w:basedOn w:val="a"/>
    <w:rsid w:val="00C92930"/>
    <w:pPr>
      <w:widowControl/>
      <w:overflowPunct w:val="0"/>
      <w:autoSpaceDE w:val="0"/>
      <w:autoSpaceDN w:val="0"/>
      <w:adjustRightInd w:val="0"/>
      <w:spacing w:line="400" w:lineRule="atLeast"/>
      <w:ind w:left="567" w:right="567" w:firstLine="425"/>
      <w:jc w:val="both"/>
      <w:textAlignment w:val="bottom"/>
    </w:pPr>
    <w:rPr>
      <w:rFonts w:ascii="Times New Roman" w:eastAsia="標楷體" w:hAnsi="Times New Roman" w:cs="Times New Roman"/>
      <w:kern w:val="0"/>
      <w:sz w:val="26"/>
      <w:szCs w:val="20"/>
    </w:rPr>
  </w:style>
  <w:style w:type="paragraph" w:customStyle="1" w:styleId="a4">
    <w:name w:val="內年"/>
    <w:basedOn w:val="a"/>
    <w:rsid w:val="00C92930"/>
    <w:pPr>
      <w:widowControl/>
      <w:overflowPunct w:val="0"/>
      <w:autoSpaceDE w:val="0"/>
      <w:autoSpaceDN w:val="0"/>
      <w:adjustRightInd w:val="0"/>
      <w:ind w:left="86"/>
      <w:textAlignment w:val="bottom"/>
    </w:pPr>
    <w:rPr>
      <w:rFonts w:ascii="全真楷書" w:eastAsia="全真楷書" w:hAnsi="Times New Roman" w:cs="Times New Roman"/>
      <w:color w:val="000000"/>
      <w:kern w:val="0"/>
      <w:szCs w:val="20"/>
    </w:rPr>
  </w:style>
  <w:style w:type="paragraph" w:customStyle="1" w:styleId="11">
    <w:name w:val="1"/>
    <w:basedOn w:val="a"/>
    <w:rsid w:val="00C92930"/>
    <w:pPr>
      <w:widowControl/>
      <w:overflowPunct w:val="0"/>
      <w:autoSpaceDE w:val="0"/>
      <w:autoSpaceDN w:val="0"/>
      <w:adjustRightInd w:val="0"/>
      <w:spacing w:before="60" w:after="60"/>
      <w:ind w:left="181"/>
      <w:textAlignment w:val="bottom"/>
    </w:pPr>
    <w:rPr>
      <w:rFonts w:ascii="Times New Roman" w:eastAsia="標楷體" w:hAnsi="Times New Roman" w:cs="Times New Roman"/>
      <w:kern w:val="0"/>
      <w:sz w:val="26"/>
      <w:szCs w:val="24"/>
    </w:rPr>
  </w:style>
  <w:style w:type="paragraph" w:styleId="a5">
    <w:name w:val="footer"/>
    <w:basedOn w:val="a"/>
    <w:link w:val="a6"/>
    <w:rsid w:val="00C92930"/>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尾 字元"/>
    <w:basedOn w:val="a0"/>
    <w:link w:val="a5"/>
    <w:rsid w:val="00C92930"/>
    <w:rPr>
      <w:rFonts w:ascii="Times New Roman" w:eastAsia="新細明體" w:hAnsi="Times New Roman" w:cs="Times New Roman"/>
      <w:sz w:val="20"/>
      <w:szCs w:val="20"/>
    </w:rPr>
  </w:style>
  <w:style w:type="paragraph" w:styleId="a7">
    <w:name w:val="Balloon Text"/>
    <w:basedOn w:val="a"/>
    <w:link w:val="a8"/>
    <w:uiPriority w:val="99"/>
    <w:semiHidden/>
    <w:unhideWhenUsed/>
    <w:rsid w:val="00C92930"/>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2930"/>
    <w:rPr>
      <w:rFonts w:asciiTheme="majorHAnsi" w:eastAsiaTheme="majorEastAsia" w:hAnsiTheme="majorHAnsi" w:cstheme="majorBidi"/>
      <w:sz w:val="18"/>
      <w:szCs w:val="18"/>
    </w:rPr>
  </w:style>
  <w:style w:type="character" w:customStyle="1" w:styleId="10">
    <w:name w:val="標題 1 字元"/>
    <w:basedOn w:val="a0"/>
    <w:link w:val="1"/>
    <w:rsid w:val="00990446"/>
    <w:rPr>
      <w:rFonts w:ascii="Arial" w:eastAsia="標楷體" w:hAnsi="Arial" w:cs="Arial"/>
      <w:sz w:val="28"/>
      <w:szCs w:val="24"/>
    </w:rPr>
  </w:style>
  <w:style w:type="paragraph" w:styleId="a9">
    <w:name w:val="Plain Text"/>
    <w:basedOn w:val="a"/>
    <w:link w:val="aa"/>
    <w:rsid w:val="00990446"/>
    <w:pPr>
      <w:adjustRightInd w:val="0"/>
      <w:spacing w:line="360" w:lineRule="atLeast"/>
      <w:textAlignment w:val="baseline"/>
    </w:pPr>
    <w:rPr>
      <w:rFonts w:ascii="細明體" w:eastAsia="細明體" w:hAnsi="Courier New" w:cs="Times New Roman"/>
      <w:kern w:val="0"/>
      <w:szCs w:val="20"/>
    </w:rPr>
  </w:style>
  <w:style w:type="character" w:customStyle="1" w:styleId="aa">
    <w:name w:val="純文字 字元"/>
    <w:basedOn w:val="a0"/>
    <w:link w:val="a9"/>
    <w:rsid w:val="00990446"/>
    <w:rPr>
      <w:rFonts w:ascii="細明體" w:eastAsia="細明體" w:hAnsi="Courier New" w:cs="Times New Roman"/>
      <w:kern w:val="0"/>
      <w:szCs w:val="20"/>
    </w:rPr>
  </w:style>
  <w:style w:type="paragraph" w:styleId="ab">
    <w:name w:val="header"/>
    <w:basedOn w:val="a"/>
    <w:link w:val="ac"/>
    <w:uiPriority w:val="99"/>
    <w:semiHidden/>
    <w:unhideWhenUsed/>
    <w:rsid w:val="00301197"/>
    <w:pPr>
      <w:tabs>
        <w:tab w:val="center" w:pos="4153"/>
        <w:tab w:val="right" w:pos="8306"/>
      </w:tabs>
      <w:snapToGrid w:val="0"/>
    </w:pPr>
    <w:rPr>
      <w:sz w:val="20"/>
      <w:szCs w:val="20"/>
    </w:rPr>
  </w:style>
  <w:style w:type="character" w:customStyle="1" w:styleId="ac">
    <w:name w:val="頁首 字元"/>
    <w:basedOn w:val="a0"/>
    <w:link w:val="ab"/>
    <w:uiPriority w:val="99"/>
    <w:semiHidden/>
    <w:rsid w:val="00301197"/>
    <w:rPr>
      <w:sz w:val="20"/>
      <w:szCs w:val="20"/>
    </w:rPr>
  </w:style>
  <w:style w:type="paragraph" w:styleId="ad">
    <w:name w:val="Body Text"/>
    <w:basedOn w:val="a"/>
    <w:link w:val="ae"/>
    <w:rsid w:val="00301197"/>
    <w:pPr>
      <w:widowControl/>
      <w:tabs>
        <w:tab w:val="left" w:pos="749"/>
      </w:tabs>
      <w:jc w:val="center"/>
    </w:pPr>
    <w:rPr>
      <w:rFonts w:ascii="Times New Roman" w:eastAsia="新細明體" w:hAnsi="Times New Roman" w:cs="Times New Roman"/>
      <w:b/>
      <w:bCs/>
      <w:sz w:val="44"/>
      <w:szCs w:val="24"/>
    </w:rPr>
  </w:style>
  <w:style w:type="character" w:customStyle="1" w:styleId="ae">
    <w:name w:val="本文 字元"/>
    <w:basedOn w:val="a0"/>
    <w:link w:val="ad"/>
    <w:rsid w:val="00301197"/>
    <w:rPr>
      <w:rFonts w:ascii="Times New Roman" w:eastAsia="新細明體" w:hAnsi="Times New Roman" w:cs="Times New Roman"/>
      <w:b/>
      <w:bCs/>
      <w:sz w:val="44"/>
      <w:szCs w:val="24"/>
    </w:rPr>
  </w:style>
  <w:style w:type="paragraph" w:styleId="af">
    <w:name w:val="List Paragraph"/>
    <w:basedOn w:val="a"/>
    <w:uiPriority w:val="34"/>
    <w:qFormat/>
    <w:rsid w:val="00EC2A83"/>
    <w:pPr>
      <w:ind w:leftChars="200"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35</Pages>
  <Words>31973</Words>
  <Characters>32293</Characters>
  <Application>Microsoft Office Word</Application>
  <DocSecurity>0</DocSecurity>
  <Lines>1076</Lines>
  <Paragraphs>584</Paragraphs>
  <ScaleCrop>false</ScaleCrop>
  <Company>888TIGER</Company>
  <LinksUpToDate>false</LinksUpToDate>
  <CharactersWithSpaces>63682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carolchang</dc:creator>
  <cp:keywords/>
  <dc:description/>
  <cp:lastModifiedBy>carolchang</cp:lastModifiedBy>
  <cp:revision>119</cp:revision>
  <dcterms:created xsi:type="dcterms:W3CDTF">2012-09-20T02:50:00Z</dcterms:created>
  <dcterms:modified xsi:type="dcterms:W3CDTF">2012-09-24T08:43:00Z</dcterms:modified>
</cp:coreProperties>
</file>